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E3444D" w:rsidP="008D23CA">
      <w:pPr>
        <w:pStyle w:val="HelpTopic"/>
        <w:spacing w:before="0" w:after="0"/>
        <w:jc w:val="center"/>
        <w:rPr>
          <w:sz w:val="40"/>
          <w:szCs w:val="40"/>
        </w:rPr>
      </w:pPr>
      <w:r w:rsidRPr="00E3444D">
        <w:rPr>
          <w:sz w:val="72"/>
          <w:szCs w:val="72"/>
        </w:rPr>
        <w:t xml:space="preserve">Base Budget </w:t>
      </w:r>
      <w:r w:rsidR="00A31320">
        <w:rPr>
          <w:sz w:val="72"/>
          <w:szCs w:val="72"/>
        </w:rPr>
        <w:t>Adjustments Submissions</w:t>
      </w:r>
      <w:r w:rsidR="00DC2648" w:rsidRPr="00DC2648">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Pr="008D23CA" w:rsidRDefault="008D23CA" w:rsidP="008D23CA">
      <w:pPr>
        <w:pStyle w:val="HelpTopic"/>
        <w:spacing w:before="0" w:after="0"/>
        <w:jc w:val="center"/>
        <w:rPr>
          <w:sz w:val="40"/>
          <w:szCs w:val="40"/>
        </w:rPr>
      </w:pPr>
      <w:r w:rsidRPr="008D23CA">
        <w:rPr>
          <w:sz w:val="40"/>
          <w:szCs w:val="40"/>
        </w:rPr>
        <w:t xml:space="preserve">2014-2016 Biennial </w:t>
      </w:r>
      <w:proofErr w:type="gramStart"/>
      <w:r w:rsidRPr="008D23CA">
        <w:rPr>
          <w:sz w:val="40"/>
          <w:szCs w:val="40"/>
        </w:rPr>
        <w:t>Budget</w:t>
      </w:r>
      <w:proofErr w:type="gramEnd"/>
    </w:p>
    <w:p w:rsidR="00E3444D" w:rsidRDefault="00E3444D"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A31320" w:rsidP="008D23CA">
      <w:pPr>
        <w:jc w:val="center"/>
        <w:rPr>
          <w:rFonts w:ascii="Calibri" w:eastAsia="Times New Roman" w:hAnsi="Calibri" w:cs="Times New Roman"/>
          <w:b/>
          <w:bCs/>
          <w:color w:val="4F81BD"/>
          <w:sz w:val="40"/>
          <w:szCs w:val="40"/>
        </w:rPr>
      </w:pPr>
      <w:r w:rsidRPr="008B0C9F">
        <w:rPr>
          <w:rFonts w:ascii="Calibri" w:eastAsia="Times New Roman" w:hAnsi="Calibri" w:cs="Times New Roman"/>
          <w:b/>
          <w:bCs/>
          <w:color w:val="4F81BD"/>
          <w:sz w:val="40"/>
          <w:szCs w:val="40"/>
        </w:rPr>
        <w:t>July</w:t>
      </w:r>
      <w:r w:rsidR="008D23CA" w:rsidRPr="001807FE">
        <w:rPr>
          <w:rFonts w:ascii="Calibri" w:eastAsia="Times New Roman" w:hAnsi="Calibri" w:cs="Times New Roman"/>
          <w:b/>
          <w:bCs/>
          <w:color w:val="4F81BD"/>
          <w:sz w:val="40"/>
          <w:szCs w:val="40"/>
        </w:rPr>
        <w:t xml:space="preserve"> 2013</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p w:rsidR="002D23BA" w:rsidRDefault="002D23BA" w:rsidP="00C56FD8">
      <w:pPr>
        <w:jc w:val="center"/>
        <w:rPr>
          <w:rFonts w:cs="Arial"/>
          <w:b/>
          <w:bCs/>
          <w:sz w:val="32"/>
          <w:szCs w:val="32"/>
        </w:rPr>
      </w:pPr>
    </w:p>
    <w:p w:rsidR="002D23BA" w:rsidRDefault="002D23BA" w:rsidP="00C56FD8">
      <w:pPr>
        <w:jc w:val="center"/>
        <w:rPr>
          <w:rFonts w:cs="Arial"/>
          <w:b/>
          <w:bCs/>
          <w:sz w:val="32"/>
          <w:szCs w:val="32"/>
        </w:rPr>
      </w:pPr>
    </w:p>
    <w:bookmarkStart w:id="0" w:name="_Toc179785149"/>
    <w:p w:rsidR="00281390" w:rsidRDefault="00DC2648">
      <w:pPr>
        <w:pStyle w:val="TOC1"/>
        <w:tabs>
          <w:tab w:val="right" w:leader="dot" w:pos="9926"/>
        </w:tabs>
        <w:rPr>
          <w:rFonts w:eastAsiaTheme="minorEastAsia"/>
          <w:b w:val="0"/>
          <w:bCs w:val="0"/>
          <w:caps w:val="0"/>
          <w:noProof/>
          <w:sz w:val="22"/>
          <w:szCs w:val="22"/>
        </w:rPr>
      </w:pPr>
      <w:r w:rsidRPr="00DC2648">
        <w:rPr>
          <w:rFonts w:ascii="Calibri" w:hAnsi="Calibri"/>
          <w:color w:val="4F81BD"/>
        </w:rPr>
        <w:fldChar w:fldCharType="begin"/>
      </w:r>
      <w:r w:rsidR="0039796F">
        <w:rPr>
          <w:rFonts w:ascii="Calibri" w:hAnsi="Calibri"/>
          <w:color w:val="4F81BD"/>
        </w:rPr>
        <w:instrText xml:space="preserve"> TOC \h \z \t "SubHeading,2,MyHeading,1" </w:instrText>
      </w:r>
      <w:r w:rsidRPr="00DC2648">
        <w:rPr>
          <w:rFonts w:ascii="Calibri" w:hAnsi="Calibri"/>
          <w:color w:val="4F81BD"/>
        </w:rPr>
        <w:fldChar w:fldCharType="separate"/>
      </w:r>
      <w:hyperlink w:anchor="_Toc360795827" w:history="1">
        <w:r w:rsidR="00281390" w:rsidRPr="00A51D89">
          <w:rPr>
            <w:rStyle w:val="Hyperlink"/>
            <w:noProof/>
          </w:rPr>
          <w:t>Base Budget Adjustments Overview</w:t>
        </w:r>
        <w:r w:rsidR="00281390">
          <w:rPr>
            <w:noProof/>
            <w:webHidden/>
          </w:rPr>
          <w:tab/>
        </w:r>
        <w:r>
          <w:rPr>
            <w:noProof/>
            <w:webHidden/>
          </w:rPr>
          <w:fldChar w:fldCharType="begin"/>
        </w:r>
        <w:r w:rsidR="00281390">
          <w:rPr>
            <w:noProof/>
            <w:webHidden/>
          </w:rPr>
          <w:instrText xml:space="preserve"> PAGEREF _Toc360795827 \h </w:instrText>
        </w:r>
        <w:r>
          <w:rPr>
            <w:noProof/>
            <w:webHidden/>
          </w:rPr>
        </w:r>
        <w:r>
          <w:rPr>
            <w:noProof/>
            <w:webHidden/>
          </w:rPr>
          <w:fldChar w:fldCharType="separate"/>
        </w:r>
        <w:r w:rsidR="00281390">
          <w:rPr>
            <w:noProof/>
            <w:webHidden/>
          </w:rPr>
          <w:t>1</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28" w:history="1">
        <w:r w:rsidR="00281390" w:rsidRPr="00A51D89">
          <w:rPr>
            <w:rStyle w:val="Hyperlink"/>
            <w:noProof/>
          </w:rPr>
          <w:t>About the Base Budget Adjustments Submission</w:t>
        </w:r>
        <w:r w:rsidR="00281390">
          <w:rPr>
            <w:noProof/>
            <w:webHidden/>
          </w:rPr>
          <w:tab/>
        </w:r>
        <w:r>
          <w:rPr>
            <w:noProof/>
            <w:webHidden/>
          </w:rPr>
          <w:fldChar w:fldCharType="begin"/>
        </w:r>
        <w:r w:rsidR="00281390">
          <w:rPr>
            <w:noProof/>
            <w:webHidden/>
          </w:rPr>
          <w:instrText xml:space="preserve"> PAGEREF _Toc360795828 \h </w:instrText>
        </w:r>
        <w:r>
          <w:rPr>
            <w:noProof/>
            <w:webHidden/>
          </w:rPr>
        </w:r>
        <w:r>
          <w:rPr>
            <w:noProof/>
            <w:webHidden/>
          </w:rPr>
          <w:fldChar w:fldCharType="separate"/>
        </w:r>
        <w:r w:rsidR="00281390">
          <w:rPr>
            <w:noProof/>
            <w:webHidden/>
          </w:rPr>
          <w:t>1</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29" w:history="1">
        <w:r w:rsidR="00281390" w:rsidRPr="00A51D89">
          <w:rPr>
            <w:rStyle w:val="Hyperlink"/>
            <w:noProof/>
          </w:rPr>
          <w:t>Budget Calendar</w:t>
        </w:r>
        <w:r w:rsidR="00281390">
          <w:rPr>
            <w:noProof/>
            <w:webHidden/>
          </w:rPr>
          <w:tab/>
        </w:r>
        <w:r>
          <w:rPr>
            <w:noProof/>
            <w:webHidden/>
          </w:rPr>
          <w:fldChar w:fldCharType="begin"/>
        </w:r>
        <w:r w:rsidR="00281390">
          <w:rPr>
            <w:noProof/>
            <w:webHidden/>
          </w:rPr>
          <w:instrText xml:space="preserve"> PAGEREF _Toc360795829 \h </w:instrText>
        </w:r>
        <w:r>
          <w:rPr>
            <w:noProof/>
            <w:webHidden/>
          </w:rPr>
        </w:r>
        <w:r>
          <w:rPr>
            <w:noProof/>
            <w:webHidden/>
          </w:rPr>
          <w:fldChar w:fldCharType="separate"/>
        </w:r>
        <w:r w:rsidR="00281390">
          <w:rPr>
            <w:noProof/>
            <w:webHidden/>
          </w:rPr>
          <w:t>1</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30" w:history="1">
        <w:r w:rsidR="00281390" w:rsidRPr="00A51D89">
          <w:rPr>
            <w:rStyle w:val="Hyperlink"/>
            <w:noProof/>
          </w:rPr>
          <w:t>Personal Services</w:t>
        </w:r>
        <w:r w:rsidR="00281390">
          <w:rPr>
            <w:noProof/>
            <w:webHidden/>
          </w:rPr>
          <w:tab/>
        </w:r>
        <w:r>
          <w:rPr>
            <w:noProof/>
            <w:webHidden/>
          </w:rPr>
          <w:fldChar w:fldCharType="begin"/>
        </w:r>
        <w:r w:rsidR="00281390">
          <w:rPr>
            <w:noProof/>
            <w:webHidden/>
          </w:rPr>
          <w:instrText xml:space="preserve"> PAGEREF _Toc360795830 \h </w:instrText>
        </w:r>
        <w:r>
          <w:rPr>
            <w:noProof/>
            <w:webHidden/>
          </w:rPr>
        </w:r>
        <w:r>
          <w:rPr>
            <w:noProof/>
            <w:webHidden/>
          </w:rPr>
          <w:fldChar w:fldCharType="separate"/>
        </w:r>
        <w:r w:rsidR="00281390">
          <w:rPr>
            <w:noProof/>
            <w:webHidden/>
          </w:rPr>
          <w:t>2</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1" w:history="1">
        <w:r w:rsidR="00281390" w:rsidRPr="00A51D89">
          <w:rPr>
            <w:rStyle w:val="Hyperlink"/>
            <w:noProof/>
          </w:rPr>
          <w:t>Benefit Rates</w:t>
        </w:r>
        <w:r w:rsidR="00281390">
          <w:rPr>
            <w:noProof/>
            <w:webHidden/>
          </w:rPr>
          <w:tab/>
        </w:r>
        <w:r>
          <w:rPr>
            <w:noProof/>
            <w:webHidden/>
          </w:rPr>
          <w:fldChar w:fldCharType="begin"/>
        </w:r>
        <w:r w:rsidR="00281390">
          <w:rPr>
            <w:noProof/>
            <w:webHidden/>
          </w:rPr>
          <w:instrText xml:space="preserve"> PAGEREF _Toc360795831 \h </w:instrText>
        </w:r>
        <w:r>
          <w:rPr>
            <w:noProof/>
            <w:webHidden/>
          </w:rPr>
        </w:r>
        <w:r>
          <w:rPr>
            <w:noProof/>
            <w:webHidden/>
          </w:rPr>
          <w:fldChar w:fldCharType="separate"/>
        </w:r>
        <w:r w:rsidR="00281390">
          <w:rPr>
            <w:noProof/>
            <w:webHidden/>
          </w:rPr>
          <w:t>2</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32" w:history="1">
        <w:r w:rsidR="00281390" w:rsidRPr="00A51D89">
          <w:rPr>
            <w:rStyle w:val="Hyperlink"/>
            <w:noProof/>
          </w:rPr>
          <w:t>Nonpersonal Services</w:t>
        </w:r>
        <w:r w:rsidR="00281390">
          <w:rPr>
            <w:noProof/>
            <w:webHidden/>
          </w:rPr>
          <w:tab/>
        </w:r>
        <w:r>
          <w:rPr>
            <w:noProof/>
            <w:webHidden/>
          </w:rPr>
          <w:fldChar w:fldCharType="begin"/>
        </w:r>
        <w:r w:rsidR="00281390">
          <w:rPr>
            <w:noProof/>
            <w:webHidden/>
          </w:rPr>
          <w:instrText xml:space="preserve"> PAGEREF _Toc360795832 \h </w:instrText>
        </w:r>
        <w:r>
          <w:rPr>
            <w:noProof/>
            <w:webHidden/>
          </w:rPr>
        </w:r>
        <w:r>
          <w:rPr>
            <w:noProof/>
            <w:webHidden/>
          </w:rPr>
          <w:fldChar w:fldCharType="separate"/>
        </w:r>
        <w:r w:rsidR="00281390">
          <w:rPr>
            <w:noProof/>
            <w:webHidden/>
          </w:rPr>
          <w:t>3</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3" w:history="1">
        <w:r w:rsidR="00281390" w:rsidRPr="00A51D89">
          <w:rPr>
            <w:rStyle w:val="Hyperlink"/>
            <w:noProof/>
          </w:rPr>
          <w:t>Detailed Nonpersonal Services Subobject Codes</w:t>
        </w:r>
        <w:r w:rsidR="00281390">
          <w:rPr>
            <w:noProof/>
            <w:webHidden/>
          </w:rPr>
          <w:tab/>
        </w:r>
        <w:r>
          <w:rPr>
            <w:noProof/>
            <w:webHidden/>
          </w:rPr>
          <w:fldChar w:fldCharType="begin"/>
        </w:r>
        <w:r w:rsidR="00281390">
          <w:rPr>
            <w:noProof/>
            <w:webHidden/>
          </w:rPr>
          <w:instrText xml:space="preserve"> PAGEREF _Toc360795833 \h </w:instrText>
        </w:r>
        <w:r>
          <w:rPr>
            <w:noProof/>
            <w:webHidden/>
          </w:rPr>
        </w:r>
        <w:r>
          <w:rPr>
            <w:noProof/>
            <w:webHidden/>
          </w:rPr>
          <w:fldChar w:fldCharType="separate"/>
        </w:r>
        <w:r w:rsidR="00281390">
          <w:rPr>
            <w:noProof/>
            <w:webHidden/>
          </w:rPr>
          <w:t>3</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4" w:history="1">
        <w:r w:rsidR="00281390" w:rsidRPr="00A51D89">
          <w:rPr>
            <w:rStyle w:val="Hyperlink"/>
            <w:noProof/>
          </w:rPr>
          <w:t>Allowable Nonpersonal Services Convenience Codes</w:t>
        </w:r>
        <w:r w:rsidR="00281390">
          <w:rPr>
            <w:noProof/>
            <w:webHidden/>
          </w:rPr>
          <w:tab/>
        </w:r>
        <w:r>
          <w:rPr>
            <w:noProof/>
            <w:webHidden/>
          </w:rPr>
          <w:fldChar w:fldCharType="begin"/>
        </w:r>
        <w:r w:rsidR="00281390">
          <w:rPr>
            <w:noProof/>
            <w:webHidden/>
          </w:rPr>
          <w:instrText xml:space="preserve"> PAGEREF _Toc360795834 \h </w:instrText>
        </w:r>
        <w:r>
          <w:rPr>
            <w:noProof/>
            <w:webHidden/>
          </w:rPr>
        </w:r>
        <w:r>
          <w:rPr>
            <w:noProof/>
            <w:webHidden/>
          </w:rPr>
          <w:fldChar w:fldCharType="separate"/>
        </w:r>
        <w:r w:rsidR="00281390">
          <w:rPr>
            <w:noProof/>
            <w:webHidden/>
          </w:rPr>
          <w:t>4</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35" w:history="1">
        <w:r w:rsidR="00281390" w:rsidRPr="00A51D89">
          <w:rPr>
            <w:rStyle w:val="Hyperlink"/>
            <w:noProof/>
          </w:rPr>
          <w:t>Components</w:t>
        </w:r>
        <w:r w:rsidR="00281390">
          <w:rPr>
            <w:noProof/>
            <w:webHidden/>
          </w:rPr>
          <w:tab/>
        </w:r>
        <w:r>
          <w:rPr>
            <w:noProof/>
            <w:webHidden/>
          </w:rPr>
          <w:fldChar w:fldCharType="begin"/>
        </w:r>
        <w:r w:rsidR="00281390">
          <w:rPr>
            <w:noProof/>
            <w:webHidden/>
          </w:rPr>
          <w:instrText xml:space="preserve"> PAGEREF _Toc360795835 \h </w:instrText>
        </w:r>
        <w:r>
          <w:rPr>
            <w:noProof/>
            <w:webHidden/>
          </w:rPr>
        </w:r>
        <w:r>
          <w:rPr>
            <w:noProof/>
            <w:webHidden/>
          </w:rPr>
          <w:fldChar w:fldCharType="separate"/>
        </w:r>
        <w:r w:rsidR="00281390">
          <w:rPr>
            <w:noProof/>
            <w:webHidden/>
          </w:rPr>
          <w:t>5</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36" w:history="1">
        <w:r w:rsidR="00281390" w:rsidRPr="00A51D89">
          <w:rPr>
            <w:rStyle w:val="Hyperlink"/>
            <w:noProof/>
          </w:rPr>
          <w:t>Base Budget Adjustment Module Instructions</w:t>
        </w:r>
        <w:r w:rsidR="00281390">
          <w:rPr>
            <w:noProof/>
            <w:webHidden/>
          </w:rPr>
          <w:tab/>
        </w:r>
        <w:r>
          <w:rPr>
            <w:noProof/>
            <w:webHidden/>
          </w:rPr>
          <w:fldChar w:fldCharType="begin"/>
        </w:r>
        <w:r w:rsidR="00281390">
          <w:rPr>
            <w:noProof/>
            <w:webHidden/>
          </w:rPr>
          <w:instrText xml:space="preserve"> PAGEREF _Toc360795836 \h </w:instrText>
        </w:r>
        <w:r>
          <w:rPr>
            <w:noProof/>
            <w:webHidden/>
          </w:rPr>
        </w:r>
        <w:r>
          <w:rPr>
            <w:noProof/>
            <w:webHidden/>
          </w:rPr>
          <w:fldChar w:fldCharType="separate"/>
        </w:r>
        <w:r w:rsidR="00281390">
          <w:rPr>
            <w:noProof/>
            <w:webHidden/>
          </w:rPr>
          <w:t>6</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7" w:history="1">
        <w:r w:rsidR="00281390" w:rsidRPr="00A51D89">
          <w:rPr>
            <w:rStyle w:val="Hyperlink"/>
            <w:noProof/>
          </w:rPr>
          <w:t>Base Budget Adjustment Module Quick Guides</w:t>
        </w:r>
        <w:r w:rsidR="00281390">
          <w:rPr>
            <w:noProof/>
            <w:webHidden/>
          </w:rPr>
          <w:tab/>
        </w:r>
        <w:r>
          <w:rPr>
            <w:noProof/>
            <w:webHidden/>
          </w:rPr>
          <w:fldChar w:fldCharType="begin"/>
        </w:r>
        <w:r w:rsidR="00281390">
          <w:rPr>
            <w:noProof/>
            <w:webHidden/>
          </w:rPr>
          <w:instrText xml:space="preserve"> PAGEREF _Toc360795837 \h </w:instrText>
        </w:r>
        <w:r>
          <w:rPr>
            <w:noProof/>
            <w:webHidden/>
          </w:rPr>
        </w:r>
        <w:r>
          <w:rPr>
            <w:noProof/>
            <w:webHidden/>
          </w:rPr>
          <w:fldChar w:fldCharType="separate"/>
        </w:r>
        <w:r w:rsidR="00281390">
          <w:rPr>
            <w:noProof/>
            <w:webHidden/>
          </w:rPr>
          <w:t>6</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8" w:history="1">
        <w:r w:rsidR="00281390" w:rsidRPr="00A51D89">
          <w:rPr>
            <w:rStyle w:val="Hyperlink"/>
            <w:noProof/>
          </w:rPr>
          <w:t>Overview Tab Overview</w:t>
        </w:r>
        <w:r w:rsidR="00281390">
          <w:rPr>
            <w:noProof/>
            <w:webHidden/>
          </w:rPr>
          <w:tab/>
        </w:r>
        <w:r>
          <w:rPr>
            <w:noProof/>
            <w:webHidden/>
          </w:rPr>
          <w:fldChar w:fldCharType="begin"/>
        </w:r>
        <w:r w:rsidR="00281390">
          <w:rPr>
            <w:noProof/>
            <w:webHidden/>
          </w:rPr>
          <w:instrText xml:space="preserve"> PAGEREF _Toc360795838 \h </w:instrText>
        </w:r>
        <w:r>
          <w:rPr>
            <w:noProof/>
            <w:webHidden/>
          </w:rPr>
        </w:r>
        <w:r>
          <w:rPr>
            <w:noProof/>
            <w:webHidden/>
          </w:rPr>
          <w:fldChar w:fldCharType="separate"/>
        </w:r>
        <w:r w:rsidR="00281390">
          <w:rPr>
            <w:noProof/>
            <w:webHidden/>
          </w:rPr>
          <w:t>8</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39" w:history="1">
        <w:r w:rsidR="00281390" w:rsidRPr="00A51D89">
          <w:rPr>
            <w:rStyle w:val="Hyperlink"/>
            <w:noProof/>
          </w:rPr>
          <w:t>Overview Tab Instructions</w:t>
        </w:r>
        <w:r w:rsidR="00281390">
          <w:rPr>
            <w:noProof/>
            <w:webHidden/>
          </w:rPr>
          <w:tab/>
        </w:r>
        <w:r>
          <w:rPr>
            <w:noProof/>
            <w:webHidden/>
          </w:rPr>
          <w:fldChar w:fldCharType="begin"/>
        </w:r>
        <w:r w:rsidR="00281390">
          <w:rPr>
            <w:noProof/>
            <w:webHidden/>
          </w:rPr>
          <w:instrText xml:space="preserve"> PAGEREF _Toc360795839 \h </w:instrText>
        </w:r>
        <w:r>
          <w:rPr>
            <w:noProof/>
            <w:webHidden/>
          </w:rPr>
        </w:r>
        <w:r>
          <w:rPr>
            <w:noProof/>
            <w:webHidden/>
          </w:rPr>
          <w:fldChar w:fldCharType="separate"/>
        </w:r>
        <w:r w:rsidR="00281390">
          <w:rPr>
            <w:noProof/>
            <w:webHidden/>
          </w:rPr>
          <w:t>8</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0" w:history="1">
        <w:r w:rsidR="00281390" w:rsidRPr="00A51D89">
          <w:rPr>
            <w:rStyle w:val="Hyperlink"/>
            <w:noProof/>
          </w:rPr>
          <w:t>Budget Detail Tab Overview</w:t>
        </w:r>
        <w:r w:rsidR="00281390">
          <w:rPr>
            <w:noProof/>
            <w:webHidden/>
          </w:rPr>
          <w:tab/>
        </w:r>
        <w:r>
          <w:rPr>
            <w:noProof/>
            <w:webHidden/>
          </w:rPr>
          <w:fldChar w:fldCharType="begin"/>
        </w:r>
        <w:r w:rsidR="00281390">
          <w:rPr>
            <w:noProof/>
            <w:webHidden/>
          </w:rPr>
          <w:instrText xml:space="preserve"> PAGEREF _Toc360795840 \h </w:instrText>
        </w:r>
        <w:r>
          <w:rPr>
            <w:noProof/>
            <w:webHidden/>
          </w:rPr>
        </w:r>
        <w:r>
          <w:rPr>
            <w:noProof/>
            <w:webHidden/>
          </w:rPr>
          <w:fldChar w:fldCharType="separate"/>
        </w:r>
        <w:r w:rsidR="00281390">
          <w:rPr>
            <w:noProof/>
            <w:webHidden/>
          </w:rPr>
          <w:t>9</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1" w:history="1">
        <w:r w:rsidR="00281390" w:rsidRPr="00A51D89">
          <w:rPr>
            <w:rStyle w:val="Hyperlink"/>
            <w:noProof/>
          </w:rPr>
          <w:t>Budget Detail Tab Instructions</w:t>
        </w:r>
        <w:r w:rsidR="00281390">
          <w:rPr>
            <w:noProof/>
            <w:webHidden/>
          </w:rPr>
          <w:tab/>
        </w:r>
        <w:r>
          <w:rPr>
            <w:noProof/>
            <w:webHidden/>
          </w:rPr>
          <w:fldChar w:fldCharType="begin"/>
        </w:r>
        <w:r w:rsidR="00281390">
          <w:rPr>
            <w:noProof/>
            <w:webHidden/>
          </w:rPr>
          <w:instrText xml:space="preserve"> PAGEREF _Toc360795841 \h </w:instrText>
        </w:r>
        <w:r>
          <w:rPr>
            <w:noProof/>
            <w:webHidden/>
          </w:rPr>
        </w:r>
        <w:r>
          <w:rPr>
            <w:noProof/>
            <w:webHidden/>
          </w:rPr>
          <w:fldChar w:fldCharType="separate"/>
        </w:r>
        <w:r w:rsidR="00281390">
          <w:rPr>
            <w:noProof/>
            <w:webHidden/>
          </w:rPr>
          <w:t>9</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2" w:history="1">
        <w:r w:rsidR="00281390" w:rsidRPr="00A51D89">
          <w:rPr>
            <w:rStyle w:val="Hyperlink"/>
            <w:noProof/>
          </w:rPr>
          <w:t>Position Planning Tab Overview</w:t>
        </w:r>
        <w:r w:rsidR="00281390">
          <w:rPr>
            <w:noProof/>
            <w:webHidden/>
          </w:rPr>
          <w:tab/>
        </w:r>
        <w:r>
          <w:rPr>
            <w:noProof/>
            <w:webHidden/>
          </w:rPr>
          <w:fldChar w:fldCharType="begin"/>
        </w:r>
        <w:r w:rsidR="00281390">
          <w:rPr>
            <w:noProof/>
            <w:webHidden/>
          </w:rPr>
          <w:instrText xml:space="preserve"> PAGEREF _Toc360795842 \h </w:instrText>
        </w:r>
        <w:r>
          <w:rPr>
            <w:noProof/>
            <w:webHidden/>
          </w:rPr>
        </w:r>
        <w:r>
          <w:rPr>
            <w:noProof/>
            <w:webHidden/>
          </w:rPr>
          <w:fldChar w:fldCharType="separate"/>
        </w:r>
        <w:r w:rsidR="00281390">
          <w:rPr>
            <w:noProof/>
            <w:webHidden/>
          </w:rPr>
          <w:t>10</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3" w:history="1">
        <w:r w:rsidR="00281390" w:rsidRPr="00A51D89">
          <w:rPr>
            <w:rStyle w:val="Hyperlink"/>
            <w:noProof/>
          </w:rPr>
          <w:t>Position Planning Tab Instructions</w:t>
        </w:r>
        <w:r w:rsidR="00281390">
          <w:rPr>
            <w:noProof/>
            <w:webHidden/>
          </w:rPr>
          <w:tab/>
        </w:r>
        <w:r>
          <w:rPr>
            <w:noProof/>
            <w:webHidden/>
          </w:rPr>
          <w:fldChar w:fldCharType="begin"/>
        </w:r>
        <w:r w:rsidR="00281390">
          <w:rPr>
            <w:noProof/>
            <w:webHidden/>
          </w:rPr>
          <w:instrText xml:space="preserve"> PAGEREF _Toc360795843 \h </w:instrText>
        </w:r>
        <w:r>
          <w:rPr>
            <w:noProof/>
            <w:webHidden/>
          </w:rPr>
        </w:r>
        <w:r>
          <w:rPr>
            <w:noProof/>
            <w:webHidden/>
          </w:rPr>
          <w:fldChar w:fldCharType="separate"/>
        </w:r>
        <w:r w:rsidR="00281390">
          <w:rPr>
            <w:noProof/>
            <w:webHidden/>
          </w:rPr>
          <w:t>10</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4" w:history="1">
        <w:r w:rsidR="00281390" w:rsidRPr="00A51D89">
          <w:rPr>
            <w:rStyle w:val="Hyperlink"/>
            <w:noProof/>
          </w:rPr>
          <w:t>Components Overview</w:t>
        </w:r>
        <w:r w:rsidR="00281390">
          <w:rPr>
            <w:noProof/>
            <w:webHidden/>
          </w:rPr>
          <w:tab/>
        </w:r>
        <w:r>
          <w:rPr>
            <w:noProof/>
            <w:webHidden/>
          </w:rPr>
          <w:fldChar w:fldCharType="begin"/>
        </w:r>
        <w:r w:rsidR="00281390">
          <w:rPr>
            <w:noProof/>
            <w:webHidden/>
          </w:rPr>
          <w:instrText xml:space="preserve"> PAGEREF _Toc360795844 \h </w:instrText>
        </w:r>
        <w:r>
          <w:rPr>
            <w:noProof/>
            <w:webHidden/>
          </w:rPr>
        </w:r>
        <w:r>
          <w:rPr>
            <w:noProof/>
            <w:webHidden/>
          </w:rPr>
          <w:fldChar w:fldCharType="separate"/>
        </w:r>
        <w:r w:rsidR="00281390">
          <w:rPr>
            <w:noProof/>
            <w:webHidden/>
          </w:rPr>
          <w:t>13</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5" w:history="1">
        <w:r w:rsidR="00281390" w:rsidRPr="00A51D89">
          <w:rPr>
            <w:rStyle w:val="Hyperlink"/>
            <w:noProof/>
          </w:rPr>
          <w:t>Components Instructions</w:t>
        </w:r>
        <w:r w:rsidR="00281390">
          <w:rPr>
            <w:noProof/>
            <w:webHidden/>
          </w:rPr>
          <w:tab/>
        </w:r>
        <w:r>
          <w:rPr>
            <w:noProof/>
            <w:webHidden/>
          </w:rPr>
          <w:fldChar w:fldCharType="begin"/>
        </w:r>
        <w:r w:rsidR="00281390">
          <w:rPr>
            <w:noProof/>
            <w:webHidden/>
          </w:rPr>
          <w:instrText xml:space="preserve"> PAGEREF _Toc360795845 \h </w:instrText>
        </w:r>
        <w:r>
          <w:rPr>
            <w:noProof/>
            <w:webHidden/>
          </w:rPr>
        </w:r>
        <w:r>
          <w:rPr>
            <w:noProof/>
            <w:webHidden/>
          </w:rPr>
          <w:fldChar w:fldCharType="separate"/>
        </w:r>
        <w:r w:rsidR="00281390">
          <w:rPr>
            <w:noProof/>
            <w:webHidden/>
          </w:rPr>
          <w:t>13</w:t>
        </w:r>
        <w:r>
          <w:rPr>
            <w:noProof/>
            <w:webHidden/>
          </w:rPr>
          <w:fldChar w:fldCharType="end"/>
        </w:r>
      </w:hyperlink>
    </w:p>
    <w:p w:rsidR="00281390" w:rsidRDefault="00DC2648">
      <w:pPr>
        <w:pStyle w:val="TOC1"/>
        <w:tabs>
          <w:tab w:val="right" w:leader="dot" w:pos="9926"/>
        </w:tabs>
        <w:rPr>
          <w:rFonts w:eastAsiaTheme="minorEastAsia"/>
          <w:b w:val="0"/>
          <w:bCs w:val="0"/>
          <w:caps w:val="0"/>
          <w:noProof/>
          <w:sz w:val="22"/>
          <w:szCs w:val="22"/>
        </w:rPr>
      </w:pPr>
      <w:hyperlink w:anchor="_Toc360795846" w:history="1">
        <w:r w:rsidR="00281390" w:rsidRPr="00A51D89">
          <w:rPr>
            <w:rStyle w:val="Hyperlink"/>
            <w:noProof/>
          </w:rPr>
          <w:t>Base Budget Adjustment Bulk Submit Instructions</w:t>
        </w:r>
        <w:r w:rsidR="00281390">
          <w:rPr>
            <w:noProof/>
            <w:webHidden/>
          </w:rPr>
          <w:tab/>
        </w:r>
        <w:r>
          <w:rPr>
            <w:noProof/>
            <w:webHidden/>
          </w:rPr>
          <w:fldChar w:fldCharType="begin"/>
        </w:r>
        <w:r w:rsidR="00281390">
          <w:rPr>
            <w:noProof/>
            <w:webHidden/>
          </w:rPr>
          <w:instrText xml:space="preserve"> PAGEREF _Toc360795846 \h </w:instrText>
        </w:r>
        <w:r>
          <w:rPr>
            <w:noProof/>
            <w:webHidden/>
          </w:rPr>
        </w:r>
        <w:r>
          <w:rPr>
            <w:noProof/>
            <w:webHidden/>
          </w:rPr>
          <w:fldChar w:fldCharType="separate"/>
        </w:r>
        <w:r w:rsidR="00281390">
          <w:rPr>
            <w:noProof/>
            <w:webHidden/>
          </w:rPr>
          <w:t>14</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7" w:history="1">
        <w:r w:rsidR="00281390" w:rsidRPr="00A51D89">
          <w:rPr>
            <w:rStyle w:val="Hyperlink"/>
            <w:noProof/>
          </w:rPr>
          <w:t>Bulk Submit Overview</w:t>
        </w:r>
        <w:r w:rsidR="00281390">
          <w:rPr>
            <w:noProof/>
            <w:webHidden/>
          </w:rPr>
          <w:tab/>
        </w:r>
        <w:r>
          <w:rPr>
            <w:noProof/>
            <w:webHidden/>
          </w:rPr>
          <w:fldChar w:fldCharType="begin"/>
        </w:r>
        <w:r w:rsidR="00281390">
          <w:rPr>
            <w:noProof/>
            <w:webHidden/>
          </w:rPr>
          <w:instrText xml:space="preserve"> PAGEREF _Toc360795847 \h </w:instrText>
        </w:r>
        <w:r>
          <w:rPr>
            <w:noProof/>
            <w:webHidden/>
          </w:rPr>
        </w:r>
        <w:r>
          <w:rPr>
            <w:noProof/>
            <w:webHidden/>
          </w:rPr>
          <w:fldChar w:fldCharType="separate"/>
        </w:r>
        <w:r w:rsidR="00281390">
          <w:rPr>
            <w:noProof/>
            <w:webHidden/>
          </w:rPr>
          <w:t>14</w:t>
        </w:r>
        <w:r>
          <w:rPr>
            <w:noProof/>
            <w:webHidden/>
          </w:rPr>
          <w:fldChar w:fldCharType="end"/>
        </w:r>
      </w:hyperlink>
    </w:p>
    <w:p w:rsidR="00281390" w:rsidRDefault="00DC2648">
      <w:pPr>
        <w:pStyle w:val="TOC2"/>
        <w:tabs>
          <w:tab w:val="right" w:leader="dot" w:pos="9926"/>
        </w:tabs>
        <w:rPr>
          <w:rFonts w:eastAsiaTheme="minorEastAsia"/>
          <w:smallCaps w:val="0"/>
          <w:noProof/>
          <w:sz w:val="22"/>
          <w:szCs w:val="22"/>
        </w:rPr>
      </w:pPr>
      <w:hyperlink w:anchor="_Toc360795848" w:history="1">
        <w:r w:rsidR="00281390" w:rsidRPr="00A51D89">
          <w:rPr>
            <w:rStyle w:val="Hyperlink"/>
            <w:noProof/>
          </w:rPr>
          <w:t>Bulk Submit Instructions</w:t>
        </w:r>
        <w:r w:rsidR="00281390">
          <w:rPr>
            <w:noProof/>
            <w:webHidden/>
          </w:rPr>
          <w:tab/>
        </w:r>
        <w:r>
          <w:rPr>
            <w:noProof/>
            <w:webHidden/>
          </w:rPr>
          <w:fldChar w:fldCharType="begin"/>
        </w:r>
        <w:r w:rsidR="00281390">
          <w:rPr>
            <w:noProof/>
            <w:webHidden/>
          </w:rPr>
          <w:instrText xml:space="preserve"> PAGEREF _Toc360795848 \h </w:instrText>
        </w:r>
        <w:r>
          <w:rPr>
            <w:noProof/>
            <w:webHidden/>
          </w:rPr>
        </w:r>
        <w:r>
          <w:rPr>
            <w:noProof/>
            <w:webHidden/>
          </w:rPr>
          <w:fldChar w:fldCharType="separate"/>
        </w:r>
        <w:r w:rsidR="00281390">
          <w:rPr>
            <w:noProof/>
            <w:webHidden/>
          </w:rPr>
          <w:t>14</w:t>
        </w:r>
        <w:r>
          <w:rPr>
            <w:noProof/>
            <w:webHidden/>
          </w:rPr>
          <w:fldChar w:fldCharType="end"/>
        </w:r>
      </w:hyperlink>
    </w:p>
    <w:p w:rsidR="000C0DDA" w:rsidRDefault="00DC2648"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sectPr w:rsidR="000C0DDA" w:rsidSect="00D51F00">
          <w:footerReference w:type="default" r:id="rId9"/>
          <w:pgSz w:w="12240" w:h="15840" w:code="1"/>
          <w:pgMar w:top="864" w:right="1152" w:bottom="1008" w:left="1152" w:header="720" w:footer="720" w:gutter="0"/>
          <w:cols w:space="720"/>
          <w:docGrid w:linePitch="360"/>
        </w:sectPr>
      </w:pPr>
    </w:p>
    <w:p w:rsidR="00003579" w:rsidRDefault="005D67BC" w:rsidP="00804ED8">
      <w:pPr>
        <w:pStyle w:val="MyHeading"/>
      </w:pPr>
      <w:bookmarkStart w:id="1" w:name="_Toc360795827"/>
      <w:r>
        <w:lastRenderedPageBreak/>
        <w:t xml:space="preserve">Base Budget </w:t>
      </w:r>
      <w:r w:rsidR="002321AA">
        <w:t xml:space="preserve">Adjustments </w:t>
      </w:r>
      <w:r w:rsidR="00003579" w:rsidRPr="00003579">
        <w:t>Overview</w:t>
      </w:r>
      <w:bookmarkEnd w:id="0"/>
      <w:bookmarkEnd w:id="1"/>
    </w:p>
    <w:p w:rsidR="00003579" w:rsidRPr="009D1299" w:rsidRDefault="00DC2648" w:rsidP="009D1299">
      <w:pPr>
        <w:pStyle w:val="HelpTopic"/>
        <w:spacing w:before="0" w:after="0"/>
        <w:jc w:val="center"/>
        <w:rPr>
          <w:sz w:val="16"/>
          <w:szCs w:val="16"/>
        </w:rPr>
      </w:pPr>
      <w:r w:rsidRPr="00DC2648">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60795828"/>
      <w:r>
        <w:t xml:space="preserve">About the Base Budget </w:t>
      </w:r>
      <w:r w:rsidR="002321AA">
        <w:t xml:space="preserve">Adjustments </w:t>
      </w:r>
      <w:r>
        <w:t>Submission</w:t>
      </w:r>
      <w:bookmarkEnd w:id="2"/>
    </w:p>
    <w:p w:rsidR="00003579" w:rsidRDefault="00003579" w:rsidP="009D1299">
      <w:pPr>
        <w:pStyle w:val="StyleTimesNewRomanAfter4pt"/>
        <w:tabs>
          <w:tab w:val="left" w:pos="720"/>
        </w:tabs>
        <w:spacing w:before="0"/>
        <w:ind w:firstLine="0"/>
        <w:rPr>
          <w:rFonts w:asciiTheme="minorHAnsi" w:hAnsiTheme="minorHAnsi"/>
        </w:rPr>
      </w:pPr>
      <w:r w:rsidRPr="005D67BC">
        <w:rPr>
          <w:rFonts w:asciiTheme="minorHAnsi" w:hAnsiTheme="minorHAnsi"/>
        </w:rPr>
        <w:t xml:space="preserve">This package of instructions </w:t>
      </w:r>
      <w:r w:rsidR="007B6EFC" w:rsidRPr="005D67BC">
        <w:rPr>
          <w:rFonts w:asciiTheme="minorHAnsi" w:hAnsiTheme="minorHAnsi"/>
        </w:rPr>
        <w:t xml:space="preserve">provides guidance and instructions </w:t>
      </w:r>
      <w:r w:rsidR="007B6EFC">
        <w:rPr>
          <w:rFonts w:asciiTheme="minorHAnsi" w:hAnsiTheme="minorHAnsi"/>
        </w:rPr>
        <w:t xml:space="preserve">for the submission of required base budget adjustments for the 2014-2016 </w:t>
      </w:r>
      <w:proofErr w:type="gramStart"/>
      <w:r w:rsidR="007B6EFC">
        <w:rPr>
          <w:rFonts w:asciiTheme="minorHAnsi" w:hAnsiTheme="minorHAnsi"/>
        </w:rPr>
        <w:t>biennium</w:t>
      </w:r>
      <w:proofErr w:type="gramEnd"/>
      <w:r w:rsidR="007B6EFC">
        <w:rPr>
          <w:rFonts w:asciiTheme="minorHAnsi" w:hAnsiTheme="minorHAnsi"/>
        </w:rPr>
        <w:t>, which are</w:t>
      </w:r>
      <w:r w:rsidR="002269A5">
        <w:rPr>
          <w:rFonts w:asciiTheme="minorHAnsi" w:hAnsiTheme="minorHAnsi"/>
        </w:rPr>
        <w:t xml:space="preserve"> </w:t>
      </w:r>
      <w:r w:rsidR="00357CA0">
        <w:rPr>
          <w:rFonts w:asciiTheme="minorHAnsi" w:hAnsiTheme="minorHAnsi"/>
        </w:rPr>
        <w:t xml:space="preserve">due to DPB </w:t>
      </w:r>
      <w:r w:rsidR="00357CA0" w:rsidRPr="008B0C9F">
        <w:rPr>
          <w:rFonts w:asciiTheme="minorHAnsi" w:hAnsiTheme="minorHAnsi"/>
        </w:rPr>
        <w:t xml:space="preserve">by </w:t>
      </w:r>
      <w:r w:rsidR="000679A7" w:rsidRPr="008B0C9F">
        <w:rPr>
          <w:rFonts w:asciiTheme="minorHAnsi" w:hAnsiTheme="minorHAnsi"/>
          <w:b/>
          <w:u w:val="single"/>
        </w:rPr>
        <w:t>August</w:t>
      </w:r>
      <w:r w:rsidR="00357CA0" w:rsidRPr="008B0C9F">
        <w:rPr>
          <w:rFonts w:asciiTheme="minorHAnsi" w:hAnsiTheme="minorHAnsi"/>
          <w:b/>
          <w:u w:val="single"/>
        </w:rPr>
        <w:t xml:space="preserve"> </w:t>
      </w:r>
      <w:r w:rsidR="008B0C9F" w:rsidRPr="008B0C9F">
        <w:rPr>
          <w:rFonts w:asciiTheme="minorHAnsi" w:hAnsiTheme="minorHAnsi"/>
          <w:b/>
          <w:u w:val="single"/>
        </w:rPr>
        <w:t>20</w:t>
      </w:r>
      <w:r w:rsidR="00357CA0" w:rsidRPr="008B0C9F">
        <w:rPr>
          <w:rFonts w:asciiTheme="minorHAnsi" w:hAnsiTheme="minorHAnsi"/>
          <w:b/>
          <w:u w:val="single"/>
        </w:rPr>
        <w:t>, 2013</w:t>
      </w:r>
      <w:r w:rsidR="00357CA0" w:rsidRPr="008B0C9F">
        <w:rPr>
          <w:rFonts w:asciiTheme="minorHAnsi" w:hAnsiTheme="minorHAnsi"/>
        </w:rPr>
        <w:t>.</w:t>
      </w:r>
      <w:r w:rsidR="00357CA0">
        <w:rPr>
          <w:rFonts w:asciiTheme="minorHAnsi" w:hAnsiTheme="minorHAnsi"/>
        </w:rPr>
        <w:t xml:space="preserve"> </w:t>
      </w:r>
    </w:p>
    <w:p w:rsidR="004B5C0D" w:rsidRDefault="00783162" w:rsidP="00003579">
      <w:pPr>
        <w:pStyle w:val="StyleTimesNewRomanAfter4pt"/>
        <w:tabs>
          <w:tab w:val="left" w:pos="720"/>
        </w:tabs>
        <w:ind w:firstLine="0"/>
        <w:rPr>
          <w:rFonts w:asciiTheme="minorHAnsi" w:hAnsiTheme="minorHAnsi"/>
        </w:rPr>
      </w:pPr>
      <w:r>
        <w:rPr>
          <w:rFonts w:asciiTheme="minorHAnsi" w:hAnsiTheme="minorHAnsi"/>
        </w:rPr>
        <w:t>Base budget adjustments are technical changes to your base budget identified by DPB.  You will be given the opportunity to submit technical adjustments identified by your agency later this summer along with decision packages.</w:t>
      </w:r>
      <w:r w:rsidR="0014767C">
        <w:rPr>
          <w:rFonts w:asciiTheme="minorHAnsi" w:hAnsiTheme="minorHAnsi"/>
        </w:rPr>
        <w:t xml:space="preserve">  </w:t>
      </w:r>
    </w:p>
    <w:p w:rsidR="0014767C" w:rsidRDefault="006A6E5E" w:rsidP="006A6E5E">
      <w:pPr>
        <w:pStyle w:val="StyleTimesNewRomanAfter4pt"/>
        <w:tabs>
          <w:tab w:val="left" w:pos="720"/>
        </w:tabs>
        <w:ind w:firstLine="0"/>
        <w:rPr>
          <w:rFonts w:asciiTheme="minorHAnsi" w:hAnsiTheme="minorHAnsi"/>
        </w:rPr>
      </w:pPr>
      <w:r>
        <w:rPr>
          <w:rFonts w:asciiTheme="minorHAnsi" w:hAnsiTheme="minorHAnsi"/>
        </w:rPr>
        <w:t>B</w:t>
      </w:r>
      <w:r w:rsidR="0014767C" w:rsidRPr="00E036ED">
        <w:rPr>
          <w:rFonts w:asciiTheme="minorHAnsi" w:hAnsiTheme="minorHAnsi"/>
        </w:rPr>
        <w:t>ase budget adjustments include</w:t>
      </w:r>
      <w:r>
        <w:rPr>
          <w:rFonts w:asciiTheme="minorHAnsi" w:hAnsiTheme="minorHAnsi"/>
        </w:rPr>
        <w:t xml:space="preserve"> items </w:t>
      </w:r>
      <w:r w:rsidRPr="00D55338">
        <w:rPr>
          <w:rFonts w:asciiTheme="minorHAnsi" w:hAnsiTheme="minorHAnsi"/>
          <w:szCs w:val="24"/>
        </w:rPr>
        <w:t>such as</w:t>
      </w:r>
      <w:r w:rsidR="00D55338">
        <w:rPr>
          <w:rFonts w:asciiTheme="minorHAnsi" w:hAnsiTheme="minorHAnsi"/>
          <w:szCs w:val="24"/>
        </w:rPr>
        <w:t xml:space="preserve">: </w:t>
      </w:r>
      <w:r w:rsidRPr="00D55338">
        <w:rPr>
          <w:rFonts w:asciiTheme="minorHAnsi" w:hAnsiTheme="minorHAnsi"/>
          <w:szCs w:val="24"/>
        </w:rPr>
        <w:t xml:space="preserve"> removal</w:t>
      </w:r>
      <w:r w:rsidR="0014767C" w:rsidRPr="00E036ED">
        <w:rPr>
          <w:rFonts w:asciiTheme="minorHAnsi" w:hAnsiTheme="minorHAnsi"/>
        </w:rPr>
        <w:t xml:space="preserve"> of one-time costs</w:t>
      </w:r>
      <w:r w:rsidR="00D55338">
        <w:rPr>
          <w:rFonts w:asciiTheme="minorHAnsi" w:hAnsiTheme="minorHAnsi"/>
        </w:rPr>
        <w:t>;</w:t>
      </w:r>
      <w:r>
        <w:rPr>
          <w:rFonts w:asciiTheme="minorHAnsi" w:hAnsiTheme="minorHAnsi"/>
        </w:rPr>
        <w:t xml:space="preserve"> n</w:t>
      </w:r>
      <w:r w:rsidR="0014767C" w:rsidRPr="00E036ED">
        <w:rPr>
          <w:rFonts w:asciiTheme="minorHAnsi" w:hAnsiTheme="minorHAnsi"/>
        </w:rPr>
        <w:t>et zero transfers of dollars or positions</w:t>
      </w:r>
      <w:r w:rsidR="00D55338">
        <w:rPr>
          <w:rFonts w:asciiTheme="minorHAnsi" w:hAnsiTheme="minorHAnsi"/>
        </w:rPr>
        <w:t>;</w:t>
      </w:r>
      <w:r>
        <w:rPr>
          <w:rFonts w:asciiTheme="minorHAnsi" w:hAnsiTheme="minorHAnsi"/>
        </w:rPr>
        <w:t xml:space="preserve"> </w:t>
      </w:r>
      <w:proofErr w:type="spellStart"/>
      <w:r>
        <w:rPr>
          <w:rFonts w:asciiTheme="minorHAnsi" w:hAnsiTheme="minorHAnsi"/>
        </w:rPr>
        <w:t>a</w:t>
      </w:r>
      <w:r w:rsidR="0014767C" w:rsidRPr="00E036ED">
        <w:rPr>
          <w:rFonts w:asciiTheme="minorHAnsi" w:hAnsiTheme="minorHAnsi"/>
        </w:rPr>
        <w:t>nnualization</w:t>
      </w:r>
      <w:proofErr w:type="spellEnd"/>
      <w:r w:rsidR="0014767C" w:rsidRPr="00E036ED">
        <w:rPr>
          <w:rFonts w:asciiTheme="minorHAnsi" w:hAnsiTheme="minorHAnsi"/>
        </w:rPr>
        <w:t xml:space="preserve"> of partial year spending or reductions</w:t>
      </w:r>
      <w:r w:rsidR="00D55338">
        <w:rPr>
          <w:rFonts w:asciiTheme="minorHAnsi" w:hAnsiTheme="minorHAnsi"/>
        </w:rPr>
        <w:t>;</w:t>
      </w:r>
      <w:r>
        <w:rPr>
          <w:rFonts w:asciiTheme="minorHAnsi" w:hAnsiTheme="minorHAnsi"/>
        </w:rPr>
        <w:t xml:space="preserve"> s</w:t>
      </w:r>
      <w:r w:rsidR="0014767C" w:rsidRPr="00E036ED">
        <w:rPr>
          <w:rFonts w:asciiTheme="minorHAnsi" w:hAnsiTheme="minorHAnsi"/>
        </w:rPr>
        <w:t>hifting of funds or positions between programs</w:t>
      </w:r>
      <w:r w:rsidR="00D55338">
        <w:rPr>
          <w:rFonts w:asciiTheme="minorHAnsi" w:hAnsiTheme="minorHAnsi"/>
        </w:rPr>
        <w:t>;</w:t>
      </w:r>
      <w:r>
        <w:rPr>
          <w:rFonts w:asciiTheme="minorHAnsi" w:hAnsiTheme="minorHAnsi"/>
        </w:rPr>
        <w:t xml:space="preserve"> a</w:t>
      </w:r>
      <w:r w:rsidR="0014767C" w:rsidRPr="00E036ED">
        <w:rPr>
          <w:rFonts w:asciiTheme="minorHAnsi" w:hAnsiTheme="minorHAnsi"/>
        </w:rPr>
        <w:t xml:space="preserve">ddition of </w:t>
      </w:r>
      <w:proofErr w:type="spellStart"/>
      <w:r w:rsidR="0014767C" w:rsidRPr="00E036ED">
        <w:rPr>
          <w:rFonts w:asciiTheme="minorHAnsi" w:hAnsiTheme="minorHAnsi"/>
        </w:rPr>
        <w:t>nongeneral</w:t>
      </w:r>
      <w:proofErr w:type="spellEnd"/>
      <w:r w:rsidR="0014767C" w:rsidRPr="00E036ED">
        <w:rPr>
          <w:rFonts w:asciiTheme="minorHAnsi" w:hAnsiTheme="minorHAnsi"/>
        </w:rPr>
        <w:t xml:space="preserve"> fund revenues to reflect actions already approved administratively</w:t>
      </w:r>
      <w:r w:rsidR="00D55338">
        <w:rPr>
          <w:rFonts w:asciiTheme="minorHAnsi" w:hAnsiTheme="minorHAnsi"/>
        </w:rPr>
        <w:t>;</w:t>
      </w:r>
      <w:r>
        <w:rPr>
          <w:rFonts w:asciiTheme="minorHAnsi" w:hAnsiTheme="minorHAnsi"/>
        </w:rPr>
        <w:t xml:space="preserve"> i</w:t>
      </w:r>
      <w:r w:rsidR="0014767C" w:rsidRPr="00E036ED">
        <w:rPr>
          <w:rFonts w:asciiTheme="minorHAnsi" w:hAnsiTheme="minorHAnsi"/>
        </w:rPr>
        <w:t>ncrease in position level to reflect actions al</w:t>
      </w:r>
      <w:r w:rsidR="0014767C">
        <w:rPr>
          <w:rFonts w:asciiTheme="minorHAnsi" w:hAnsiTheme="minorHAnsi"/>
        </w:rPr>
        <w:t>ready approved administratively</w:t>
      </w:r>
      <w:r w:rsidR="00D55338">
        <w:rPr>
          <w:rFonts w:asciiTheme="minorHAnsi" w:hAnsiTheme="minorHAnsi"/>
        </w:rPr>
        <w:t>;</w:t>
      </w:r>
      <w:r w:rsidR="0014767C">
        <w:rPr>
          <w:rFonts w:asciiTheme="minorHAnsi" w:hAnsiTheme="minorHAnsi"/>
        </w:rPr>
        <w:t xml:space="preserve"> and</w:t>
      </w:r>
      <w:r>
        <w:rPr>
          <w:rFonts w:asciiTheme="minorHAnsi" w:hAnsiTheme="minorHAnsi"/>
        </w:rPr>
        <w:t xml:space="preserve"> the c</w:t>
      </w:r>
      <w:r w:rsidR="0014767C" w:rsidRPr="00E036ED">
        <w:rPr>
          <w:rFonts w:asciiTheme="minorHAnsi" w:hAnsiTheme="minorHAnsi"/>
        </w:rPr>
        <w:t>ontinuation of Central Appropriation distributions.</w:t>
      </w:r>
    </w:p>
    <w:p w:rsidR="0014767C" w:rsidRDefault="0014767C" w:rsidP="00003579">
      <w:pPr>
        <w:pStyle w:val="StyleTimesNewRomanAfter4pt"/>
        <w:tabs>
          <w:tab w:val="left" w:pos="720"/>
        </w:tabs>
        <w:ind w:firstLine="0"/>
        <w:rPr>
          <w:rFonts w:asciiTheme="minorHAnsi" w:hAnsiTheme="minorHAnsi"/>
        </w:rPr>
      </w:pPr>
      <w:r>
        <w:rPr>
          <w:rFonts w:asciiTheme="minorHAnsi" w:hAnsiTheme="minorHAnsi"/>
        </w:rPr>
        <w:t>DPB has created targets for base budget adjustments and you will use the Base Budget Adjustment module in the Performance Budgeting System to spread these adjustment targets to the appropriate programs, service areas, fund details, subobjects, and components</w:t>
      </w:r>
      <w:r w:rsidRPr="00F32615">
        <w:rPr>
          <w:rFonts w:asciiTheme="minorHAnsi" w:hAnsiTheme="minorHAnsi"/>
        </w:rPr>
        <w:t>.  In addition, you may also use the Base Budget Adjustment Bulk Submit to DPB module to manage and submit all adjustments to DPB at one time.  Instructions for using these modules are included in this package.</w:t>
      </w:r>
    </w:p>
    <w:p w:rsidR="008B0C9F" w:rsidRDefault="008B0C9F" w:rsidP="00003579">
      <w:pPr>
        <w:pStyle w:val="StyleTimesNewRomanAfter4pt"/>
        <w:tabs>
          <w:tab w:val="left" w:pos="720"/>
        </w:tabs>
        <w:ind w:firstLine="0"/>
        <w:rPr>
          <w:rFonts w:asciiTheme="minorHAnsi" w:hAnsiTheme="minorHAnsi"/>
        </w:rPr>
      </w:pPr>
      <w:r>
        <w:rPr>
          <w:rFonts w:asciiTheme="minorHAnsi" w:hAnsiTheme="minorHAnsi"/>
        </w:rPr>
        <w:t xml:space="preserve">Base adjustment targets are embedded within the base adjustment module and can also be found on the DPB website.  In addition, details regarding the general fund Central Appropriations distribution adjustment can also be found on the DPB website. </w:t>
      </w:r>
    </w:p>
    <w:p w:rsidR="002224D4" w:rsidRDefault="00954646" w:rsidP="00714C3C">
      <w:pPr>
        <w:pStyle w:val="Heading1"/>
        <w:spacing w:before="0" w:beforeAutospacing="0" w:after="0" w:afterAutospacing="0"/>
        <w:rPr>
          <w:rFonts w:ascii="Calibri" w:hAnsi="Calibri"/>
          <w:color w:val="4F81BD"/>
          <w:kern w:val="0"/>
        </w:rPr>
      </w:pPr>
      <w:bookmarkStart w:id="3" w:name="_Toc179785150"/>
      <w:r w:rsidRPr="00954646">
        <w:rPr>
          <w:rFonts w:asciiTheme="minorHAnsi" w:hAnsiTheme="minorHAnsi"/>
          <w:b w:val="0"/>
          <w:bCs w:val="0"/>
          <w:kern w:val="0"/>
          <w:sz w:val="24"/>
          <w:szCs w:val="20"/>
        </w:rPr>
        <w:t xml:space="preserve">Please contact your DPB budget analyst with any questions or concerns.  </w:t>
      </w:r>
    </w:p>
    <w:p w:rsidR="006A6E5E" w:rsidRDefault="006A6E5E" w:rsidP="00804ED8">
      <w:pPr>
        <w:pStyle w:val="MyHeading"/>
      </w:pPr>
    </w:p>
    <w:p w:rsidR="006A6E5E" w:rsidRDefault="006A6E5E" w:rsidP="00804ED8">
      <w:pPr>
        <w:pStyle w:val="MyHeading"/>
      </w:pPr>
    </w:p>
    <w:p w:rsidR="00003579" w:rsidRDefault="005D67BC" w:rsidP="00804ED8">
      <w:pPr>
        <w:pStyle w:val="MyHeading"/>
      </w:pPr>
      <w:bookmarkStart w:id="4" w:name="_Toc360795829"/>
      <w:r>
        <w:t>Budget</w:t>
      </w:r>
      <w:r w:rsidR="00003579" w:rsidRPr="005D67BC">
        <w:t xml:space="preserve"> </w:t>
      </w:r>
      <w:r>
        <w:t>C</w:t>
      </w:r>
      <w:r w:rsidR="00003579" w:rsidRPr="005D67BC">
        <w:t>alendar</w:t>
      </w:r>
      <w:bookmarkEnd w:id="3"/>
      <w:bookmarkEnd w:id="4"/>
    </w:p>
    <w:p w:rsidR="005D67BC" w:rsidRPr="00714C3C" w:rsidRDefault="00DC2648" w:rsidP="005D67BC">
      <w:pPr>
        <w:pStyle w:val="HelpTopic"/>
        <w:spacing w:before="0" w:after="0"/>
        <w:jc w:val="center"/>
        <w:rPr>
          <w:sz w:val="16"/>
          <w:szCs w:val="16"/>
        </w:rPr>
      </w:pPr>
      <w:r w:rsidRPr="00DC2648">
        <w:rPr>
          <w:rFonts w:asciiTheme="majorHAnsi" w:hAnsiTheme="majorHAnsi"/>
          <w:sz w:val="16"/>
          <w:szCs w:val="16"/>
        </w:rPr>
        <w:pict>
          <v:rect id="_x0000_i1027" style="width:468pt;height:1.5pt" o:hralign="center" o:hrstd="t" o:hr="t" fillcolor="#a0a0a0" stroked="f"/>
        </w:pict>
      </w:r>
    </w:p>
    <w:p w:rsidR="009C43A3" w:rsidRPr="009C43A3" w:rsidRDefault="006A6E5E" w:rsidP="006A6E5E">
      <w:pPr>
        <w:pStyle w:val="StyleTimesNewRomanAfter4pt"/>
        <w:tabs>
          <w:tab w:val="left" w:pos="720"/>
        </w:tabs>
        <w:spacing w:before="0" w:after="0"/>
        <w:ind w:firstLine="0"/>
        <w:rPr>
          <w:rFonts w:asciiTheme="minorHAnsi" w:hAnsiTheme="minorHAnsi"/>
          <w:sz w:val="22"/>
          <w:szCs w:val="22"/>
        </w:rPr>
      </w:pPr>
      <w:r>
        <w:rPr>
          <w:rFonts w:asciiTheme="minorHAnsi" w:hAnsiTheme="minorHAnsi"/>
        </w:rPr>
        <w:t xml:space="preserve">For a complete view of the tentative budget calendar for the remainder of the summer, please visit the </w:t>
      </w:r>
      <w:hyperlink r:id="rId10" w:history="1">
        <w:r w:rsidRPr="006A6E5E">
          <w:rPr>
            <w:rStyle w:val="Hyperlink"/>
            <w:rFonts w:asciiTheme="minorHAnsi" w:hAnsiTheme="minorHAnsi"/>
          </w:rPr>
          <w:t>DPB Web Site</w:t>
        </w:r>
      </w:hyperlink>
      <w:r>
        <w:rPr>
          <w:rFonts w:asciiTheme="minorHAnsi" w:hAnsiTheme="minorHAnsi"/>
        </w:rPr>
        <w:t xml:space="preserve"> </w:t>
      </w:r>
      <w:r w:rsidR="009C43A3" w:rsidRPr="009C43A3">
        <w:rPr>
          <w:rFonts w:asciiTheme="minorHAnsi" w:hAnsiTheme="minorHAnsi"/>
          <w:sz w:val="22"/>
          <w:szCs w:val="22"/>
        </w:rPr>
        <w:t>(</w:t>
      </w:r>
      <w:r>
        <w:rPr>
          <w:rFonts w:asciiTheme="minorHAnsi" w:hAnsiTheme="minorHAnsi"/>
          <w:sz w:val="22"/>
          <w:szCs w:val="22"/>
        </w:rPr>
        <w:t>or g</w:t>
      </w:r>
      <w:r w:rsidR="00987033">
        <w:rPr>
          <w:rFonts w:asciiTheme="minorHAnsi" w:hAnsiTheme="minorHAnsi"/>
          <w:sz w:val="22"/>
          <w:szCs w:val="22"/>
        </w:rPr>
        <w:t xml:space="preserve">o </w:t>
      </w:r>
      <w:r>
        <w:rPr>
          <w:rFonts w:asciiTheme="minorHAnsi" w:hAnsiTheme="minorHAnsi"/>
          <w:sz w:val="22"/>
          <w:szCs w:val="22"/>
        </w:rPr>
        <w:t xml:space="preserve">directly to </w:t>
      </w:r>
      <w:hyperlink r:id="rId11" w:history="1">
        <w:r w:rsidR="004A3372" w:rsidRPr="00921CE7">
          <w:rPr>
            <w:rStyle w:val="Hyperlink"/>
            <w:rFonts w:asciiTheme="minorHAnsi" w:hAnsiTheme="minorHAnsi"/>
            <w:sz w:val="22"/>
            <w:szCs w:val="22"/>
          </w:rPr>
          <w:t>http://dpb.virginia.gov/forms/20130426-2/BudgetCalendarAgency.pdf</w:t>
        </w:r>
      </w:hyperlink>
      <w:r w:rsidR="004A3372">
        <w:rPr>
          <w:rFonts w:asciiTheme="minorHAnsi" w:hAnsiTheme="minorHAnsi"/>
          <w:sz w:val="22"/>
          <w:szCs w:val="22"/>
        </w:rPr>
        <w:t xml:space="preserve"> </w:t>
      </w:r>
      <w:r>
        <w:rPr>
          <w:rFonts w:asciiTheme="minorHAnsi" w:hAnsiTheme="minorHAnsi"/>
          <w:sz w:val="22"/>
          <w:szCs w:val="22"/>
        </w:rPr>
        <w:t>).</w:t>
      </w:r>
    </w:p>
    <w:p w:rsidR="008270C0" w:rsidRDefault="008270C0" w:rsidP="005D67BC">
      <w:pPr>
        <w:pStyle w:val="Heading1"/>
        <w:spacing w:before="0" w:beforeAutospacing="0" w:after="0" w:afterAutospacing="0"/>
        <w:rPr>
          <w:rFonts w:ascii="Calibri" w:hAnsi="Calibri"/>
          <w:color w:val="4F81BD"/>
          <w:kern w:val="0"/>
        </w:rPr>
      </w:pPr>
    </w:p>
    <w:p w:rsidR="009047EE" w:rsidRDefault="009047EE">
      <w:pPr>
        <w:rPr>
          <w:rFonts w:ascii="Calibri" w:eastAsia="Times New Roman" w:hAnsi="Calibri" w:cs="Times New Roman"/>
          <w:b/>
          <w:bCs/>
          <w:color w:val="4F81BD"/>
          <w:sz w:val="48"/>
          <w:szCs w:val="48"/>
        </w:rPr>
      </w:pPr>
      <w:r>
        <w:br w:type="page"/>
      </w:r>
    </w:p>
    <w:p w:rsidR="005D67BC" w:rsidRDefault="005D67BC" w:rsidP="00804ED8">
      <w:pPr>
        <w:pStyle w:val="MyHeading"/>
      </w:pPr>
      <w:bookmarkStart w:id="5" w:name="_Toc360795830"/>
      <w:r w:rsidRPr="005D67BC">
        <w:lastRenderedPageBreak/>
        <w:t>Personal Services</w:t>
      </w:r>
      <w:bookmarkEnd w:id="5"/>
    </w:p>
    <w:p w:rsidR="005D67BC" w:rsidRPr="00003579" w:rsidRDefault="00DC2648" w:rsidP="005D67BC">
      <w:pPr>
        <w:pStyle w:val="HelpTopic"/>
        <w:spacing w:before="0" w:after="0"/>
        <w:jc w:val="center"/>
        <w:rPr>
          <w:sz w:val="20"/>
          <w:szCs w:val="20"/>
        </w:rPr>
      </w:pPr>
      <w:r w:rsidRPr="00DC2648">
        <w:rPr>
          <w:rFonts w:asciiTheme="majorHAnsi" w:hAnsiTheme="majorHAnsi"/>
          <w:sz w:val="20"/>
          <w:szCs w:val="20"/>
        </w:rPr>
        <w:pict>
          <v:rect id="_x0000_i1028" style="width:468pt;height:1.5pt" o:hralign="center" o:hrstd="t" o:hr="t" fillcolor="#a0a0a0" stroked="f"/>
        </w:pict>
      </w:r>
    </w:p>
    <w:p w:rsidR="00F160CB" w:rsidRDefault="00F160CB" w:rsidP="00804ED8">
      <w:pPr>
        <w:pStyle w:val="SubHeading"/>
        <w:rPr>
          <w:rFonts w:asciiTheme="minorHAnsi" w:hAnsiTheme="minorHAnsi"/>
        </w:rPr>
      </w:pPr>
      <w:bookmarkStart w:id="6" w:name="_Toc360795831"/>
      <w:r>
        <w:t>Benefit Rates</w:t>
      </w:r>
      <w:bookmarkEnd w:id="6"/>
    </w:p>
    <w:p w:rsidR="0038049A" w:rsidRDefault="009047EE" w:rsidP="0038049A">
      <w:pPr>
        <w:pStyle w:val="StyleTimesNewRomanAfter4pt"/>
        <w:spacing w:before="0" w:after="60"/>
        <w:ind w:firstLine="0"/>
        <w:rPr>
          <w:rFonts w:asciiTheme="minorHAnsi" w:hAnsiTheme="minorHAnsi"/>
        </w:rPr>
      </w:pPr>
      <w:r>
        <w:rPr>
          <w:rFonts w:asciiTheme="minorHAnsi" w:hAnsiTheme="minorHAnsi"/>
        </w:rPr>
        <w:t>If any of your base adjustments involve personal services, you should use the rates inclu</w:t>
      </w:r>
      <w:r w:rsidR="007C1FA6">
        <w:rPr>
          <w:rFonts w:asciiTheme="minorHAnsi" w:hAnsiTheme="minorHAnsi"/>
        </w:rPr>
        <w:t>ded in the table below as applicable.</w:t>
      </w:r>
    </w:p>
    <w:p w:rsidR="009047EE" w:rsidRDefault="009047EE" w:rsidP="0038049A">
      <w:pPr>
        <w:pStyle w:val="StyleTimesNewRomanAfter4pt"/>
        <w:spacing w:before="0" w:after="60"/>
        <w:ind w:firstLine="0"/>
        <w:rPr>
          <w:rFonts w:asciiTheme="minorHAnsi" w:hAnsiTheme="minorHAnsi"/>
        </w:rPr>
      </w:pPr>
    </w:p>
    <w:tbl>
      <w:tblPr>
        <w:tblW w:w="7746" w:type="dxa"/>
        <w:jc w:val="center"/>
        <w:tblInd w:w="-666" w:type="dxa"/>
        <w:tblLayout w:type="fixed"/>
        <w:tblCellMar>
          <w:left w:w="0" w:type="dxa"/>
          <w:right w:w="0" w:type="dxa"/>
        </w:tblCellMar>
        <w:tblLook w:val="0000"/>
      </w:tblPr>
      <w:tblGrid>
        <w:gridCol w:w="657"/>
        <w:gridCol w:w="2519"/>
        <w:gridCol w:w="1530"/>
        <w:gridCol w:w="3040"/>
      </w:tblGrid>
      <w:tr w:rsidR="009047EE" w:rsidRPr="0001193B" w:rsidTr="009047EE">
        <w:trPr>
          <w:trHeight w:val="245"/>
          <w:jc w:val="center"/>
        </w:trPr>
        <w:tc>
          <w:tcPr>
            <w:tcW w:w="657" w:type="dxa"/>
            <w:tcBorders>
              <w:top w:val="single" w:sz="12" w:space="0" w:color="auto"/>
              <w:left w:val="single" w:sz="12" w:space="0" w:color="auto"/>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9047EE" w:rsidRPr="00A1100A" w:rsidRDefault="009047EE" w:rsidP="00B44A2E">
            <w:pPr>
              <w:pStyle w:val="Heading3"/>
              <w:tabs>
                <w:tab w:val="left" w:pos="-20"/>
              </w:tabs>
              <w:spacing w:after="0" w:afterAutospacing="0"/>
              <w:ind w:hanging="20"/>
              <w:jc w:val="center"/>
              <w:rPr>
                <w:rFonts w:asciiTheme="minorHAnsi" w:hAnsiTheme="minorHAnsi"/>
                <w:i/>
                <w:iCs/>
                <w:color w:val="FFFFFF"/>
                <w:sz w:val="20"/>
                <w:szCs w:val="20"/>
              </w:rPr>
            </w:pPr>
            <w:r w:rsidRPr="00A1100A">
              <w:rPr>
                <w:rFonts w:asciiTheme="minorHAnsi" w:hAnsiTheme="minorHAnsi"/>
                <w:i/>
                <w:iCs/>
                <w:color w:val="FFFFFF"/>
                <w:sz w:val="20"/>
                <w:szCs w:val="20"/>
              </w:rPr>
              <w:t>Sub Object</w:t>
            </w:r>
          </w:p>
        </w:tc>
        <w:tc>
          <w:tcPr>
            <w:tcW w:w="4049" w:type="dxa"/>
            <w:gridSpan w:val="2"/>
            <w:tcBorders>
              <w:top w:val="single" w:sz="12" w:space="0" w:color="auto"/>
              <w:left w:val="single" w:sz="8" w:space="0" w:color="FFFFFF"/>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9047EE" w:rsidRPr="00A1100A" w:rsidRDefault="009047EE" w:rsidP="00B44A2E">
            <w:pPr>
              <w:pStyle w:val="Heading3"/>
              <w:spacing w:after="0" w:afterAutospacing="0"/>
              <w:ind w:firstLine="385"/>
              <w:rPr>
                <w:rFonts w:asciiTheme="minorHAnsi" w:hAnsiTheme="minorHAnsi"/>
                <w:i/>
                <w:iCs/>
                <w:color w:val="FFFFFF"/>
                <w:sz w:val="20"/>
                <w:szCs w:val="20"/>
              </w:rPr>
            </w:pPr>
            <w:r w:rsidRPr="00A1100A">
              <w:rPr>
                <w:rFonts w:asciiTheme="minorHAnsi" w:hAnsiTheme="minorHAnsi"/>
                <w:i/>
                <w:iCs/>
                <w:color w:val="FFFFFF"/>
                <w:sz w:val="20"/>
                <w:szCs w:val="20"/>
              </w:rPr>
              <w:t>Benefit</w:t>
            </w:r>
          </w:p>
        </w:tc>
        <w:tc>
          <w:tcPr>
            <w:tcW w:w="3040" w:type="dxa"/>
            <w:tcBorders>
              <w:top w:val="single" w:sz="12" w:space="0" w:color="auto"/>
              <w:left w:val="single" w:sz="4" w:space="0" w:color="auto"/>
              <w:bottom w:val="single" w:sz="12" w:space="0" w:color="auto"/>
              <w:right w:val="single" w:sz="12" w:space="0" w:color="auto"/>
            </w:tcBorders>
            <w:shd w:val="clear" w:color="auto" w:fill="4F81BD" w:themeFill="accent1"/>
          </w:tcPr>
          <w:p w:rsidR="009047EE" w:rsidRDefault="009047EE" w:rsidP="00E21A30">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Pr>
                <w:rFonts w:asciiTheme="minorHAnsi" w:hAnsiTheme="minorHAnsi"/>
                <w:i/>
                <w:iCs/>
                <w:color w:val="FFFFFF"/>
                <w:sz w:val="20"/>
                <w:szCs w:val="20"/>
              </w:rPr>
              <w:t>Base Adjustment/Decision Package</w:t>
            </w:r>
          </w:p>
          <w:p w:rsidR="009047EE" w:rsidRPr="00E21A30" w:rsidRDefault="009047EE" w:rsidP="00E21A30">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Pr>
                <w:rFonts w:asciiTheme="minorHAnsi" w:hAnsiTheme="minorHAnsi"/>
                <w:i/>
                <w:iCs/>
                <w:color w:val="FFFFFF"/>
                <w:sz w:val="20"/>
                <w:szCs w:val="20"/>
              </w:rPr>
              <w:t>Rates/</w:t>
            </w:r>
            <w:r w:rsidRPr="00E21A30">
              <w:rPr>
                <w:rFonts w:asciiTheme="minorHAnsi" w:hAnsiTheme="minorHAnsi"/>
                <w:i/>
                <w:iCs/>
                <w:color w:val="FFFFFF"/>
                <w:sz w:val="20"/>
                <w:szCs w:val="20"/>
              </w:rPr>
              <w:t>Factors</w:t>
            </w:r>
            <w:r w:rsidRPr="00A1100A">
              <w:rPr>
                <w:rFonts w:asciiTheme="minorHAnsi" w:hAnsiTheme="minorHAnsi"/>
                <w:i/>
                <w:iCs/>
                <w:color w:val="FFFFFF"/>
                <w:sz w:val="20"/>
                <w:szCs w:val="20"/>
                <w:vertAlign w:val="superscript"/>
              </w:rPr>
              <w:t>1</w:t>
            </w:r>
          </w:p>
        </w:tc>
      </w:tr>
      <w:tr w:rsidR="009047EE" w:rsidRPr="0001193B" w:rsidTr="009047EE">
        <w:trPr>
          <w:trHeight w:val="188"/>
          <w:jc w:val="center"/>
        </w:trPr>
        <w:tc>
          <w:tcPr>
            <w:tcW w:w="657" w:type="dxa"/>
            <w:tcBorders>
              <w:top w:val="single" w:sz="12" w:space="0" w:color="auto"/>
              <w:left w:val="single" w:sz="12" w:space="0" w:color="auto"/>
              <w:bottom w:val="nil"/>
              <w:right w:val="single" w:sz="8" w:space="0" w:color="auto"/>
            </w:tcBorders>
            <w:noWrap/>
            <w:tcMar>
              <w:top w:w="43" w:type="dxa"/>
              <w:left w:w="13" w:type="dxa"/>
              <w:bottom w:w="43" w:type="dxa"/>
              <w:right w:w="13" w:type="dxa"/>
            </w:tcMar>
          </w:tcPr>
          <w:p w:rsidR="009047EE" w:rsidRPr="00E21A30" w:rsidRDefault="009047EE" w:rsidP="002E3265">
            <w:pPr>
              <w:tabs>
                <w:tab w:val="left" w:pos="70"/>
              </w:tabs>
              <w:spacing w:after="0" w:line="240" w:lineRule="auto"/>
              <w:ind w:hanging="75"/>
              <w:jc w:val="center"/>
              <w:rPr>
                <w:rFonts w:cs="Arial"/>
                <w:b/>
                <w:bCs/>
                <w:sz w:val="18"/>
                <w:szCs w:val="18"/>
              </w:rPr>
            </w:pPr>
            <w:r w:rsidRPr="00E21A30">
              <w:rPr>
                <w:rFonts w:cs="Arial"/>
                <w:b/>
                <w:bCs/>
                <w:sz w:val="18"/>
                <w:szCs w:val="18"/>
              </w:rPr>
              <w:t>1111</w:t>
            </w:r>
          </w:p>
        </w:tc>
        <w:tc>
          <w:tcPr>
            <w:tcW w:w="4049" w:type="dxa"/>
            <w:gridSpan w:val="2"/>
            <w:tcBorders>
              <w:top w:val="single" w:sz="12" w:space="0" w:color="auto"/>
              <w:left w:val="single" w:sz="8" w:space="0" w:color="auto"/>
              <w:bottom w:val="nil"/>
              <w:right w:val="single" w:sz="8" w:space="0" w:color="auto"/>
            </w:tcBorders>
            <w:noWrap/>
            <w:tcMar>
              <w:top w:w="43" w:type="dxa"/>
              <w:left w:w="72" w:type="dxa"/>
              <w:bottom w:w="43" w:type="dxa"/>
              <w:right w:w="13" w:type="dxa"/>
            </w:tcMar>
          </w:tcPr>
          <w:p w:rsidR="009047EE" w:rsidRPr="00E21A30" w:rsidRDefault="009047EE" w:rsidP="002E3265">
            <w:pPr>
              <w:spacing w:after="0" w:line="240" w:lineRule="auto"/>
              <w:ind w:left="108"/>
              <w:rPr>
                <w:rFonts w:cs="Arial"/>
                <w:b/>
                <w:bCs/>
                <w:sz w:val="18"/>
                <w:szCs w:val="18"/>
              </w:rPr>
            </w:pPr>
            <w:r w:rsidRPr="00E21A30">
              <w:rPr>
                <w:rFonts w:cs="Arial"/>
                <w:b/>
                <w:bCs/>
                <w:sz w:val="18"/>
                <w:szCs w:val="18"/>
              </w:rPr>
              <w:t>VRS Retirement Contributions</w:t>
            </w:r>
          </w:p>
        </w:tc>
        <w:tc>
          <w:tcPr>
            <w:tcW w:w="3040" w:type="dxa"/>
            <w:tcBorders>
              <w:top w:val="single" w:sz="12" w:space="0" w:color="auto"/>
              <w:left w:val="single" w:sz="4" w:space="0" w:color="auto"/>
              <w:bottom w:val="nil"/>
              <w:right w:val="single" w:sz="12" w:space="0" w:color="auto"/>
            </w:tcBorders>
          </w:tcPr>
          <w:p w:rsidR="009047EE" w:rsidRPr="00E21A30" w:rsidRDefault="009047EE" w:rsidP="002E3265">
            <w:pPr>
              <w:tabs>
                <w:tab w:val="left" w:pos="-60"/>
              </w:tabs>
              <w:spacing w:after="0" w:line="240" w:lineRule="auto"/>
              <w:ind w:left="-60"/>
              <w:jc w:val="center"/>
              <w:rPr>
                <w:rFonts w:cs="Arial"/>
                <w:sz w:val="18"/>
                <w:szCs w:val="18"/>
              </w:rPr>
            </w:pPr>
          </w:p>
        </w:tc>
      </w:tr>
      <w:tr w:rsidR="009047EE" w:rsidRPr="0001193B" w:rsidTr="009047E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4049"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9047EE" w:rsidRPr="00E21A30" w:rsidRDefault="009047EE" w:rsidP="00B44A2E">
            <w:pPr>
              <w:spacing w:after="0" w:line="240" w:lineRule="auto"/>
              <w:ind w:left="326"/>
              <w:rPr>
                <w:sz w:val="18"/>
                <w:szCs w:val="18"/>
              </w:rPr>
            </w:pPr>
            <w:r w:rsidRPr="00E21A30">
              <w:rPr>
                <w:sz w:val="18"/>
                <w:szCs w:val="18"/>
              </w:rPr>
              <w:t>State Employees</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8.76%</w:t>
            </w:r>
          </w:p>
        </w:tc>
      </w:tr>
      <w:tr w:rsidR="009047EE" w:rsidRPr="0001193B" w:rsidTr="009047E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4049"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9047EE" w:rsidRPr="00E21A30" w:rsidRDefault="009047EE" w:rsidP="00B44A2E">
            <w:pPr>
              <w:spacing w:after="0" w:line="240" w:lineRule="auto"/>
              <w:ind w:left="326"/>
              <w:rPr>
                <w:sz w:val="18"/>
                <w:szCs w:val="18"/>
              </w:rPr>
            </w:pPr>
            <w:r w:rsidRPr="00E21A30">
              <w:rPr>
                <w:sz w:val="18"/>
                <w:szCs w:val="18"/>
              </w:rPr>
              <w:t>Virginia Law Officers Retirement (</w:t>
            </w:r>
            <w:proofErr w:type="spellStart"/>
            <w:r w:rsidRPr="00E21A30">
              <w:rPr>
                <w:sz w:val="18"/>
                <w:szCs w:val="18"/>
              </w:rPr>
              <w:t>VaLORS</w:t>
            </w:r>
            <w:proofErr w:type="spellEnd"/>
            <w:r w:rsidRPr="00E21A30">
              <w:rPr>
                <w:sz w:val="18"/>
                <w:szCs w:val="18"/>
              </w:rPr>
              <w:t>)</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14.80%</w:t>
            </w:r>
          </w:p>
        </w:tc>
      </w:tr>
      <w:tr w:rsidR="009047EE" w:rsidRPr="0001193B" w:rsidTr="009047E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4049"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9047EE" w:rsidRPr="00E21A30" w:rsidRDefault="009047EE" w:rsidP="00B44A2E">
            <w:pPr>
              <w:spacing w:after="0" w:line="240" w:lineRule="auto"/>
              <w:ind w:left="326"/>
              <w:rPr>
                <w:sz w:val="18"/>
                <w:szCs w:val="18"/>
              </w:rPr>
            </w:pPr>
            <w:r w:rsidRPr="00E21A30">
              <w:rPr>
                <w:sz w:val="18"/>
                <w:szCs w:val="18"/>
              </w:rPr>
              <w:t>State Police (SPORS)</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24.74%</w:t>
            </w:r>
          </w:p>
        </w:tc>
      </w:tr>
      <w:tr w:rsidR="009047EE" w:rsidRPr="0001193B" w:rsidTr="009047EE">
        <w:trPr>
          <w:trHeight w:val="167"/>
          <w:jc w:val="center"/>
        </w:trPr>
        <w:tc>
          <w:tcPr>
            <w:tcW w:w="657" w:type="dxa"/>
            <w:tcBorders>
              <w:top w:val="nil"/>
              <w:left w:val="single" w:sz="12" w:space="0" w:color="auto"/>
              <w:bottom w:val="single" w:sz="8" w:space="0" w:color="auto"/>
              <w:right w:val="single" w:sz="8"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4049" w:type="dxa"/>
            <w:gridSpan w:val="2"/>
            <w:tcBorders>
              <w:top w:val="nil"/>
              <w:left w:val="single" w:sz="8" w:space="0" w:color="auto"/>
              <w:bottom w:val="single" w:sz="8" w:space="0" w:color="auto"/>
              <w:right w:val="single" w:sz="8" w:space="0" w:color="auto"/>
            </w:tcBorders>
            <w:noWrap/>
            <w:tcMar>
              <w:top w:w="13" w:type="dxa"/>
              <w:left w:w="72" w:type="dxa"/>
              <w:bottom w:w="0" w:type="dxa"/>
              <w:right w:w="13" w:type="dxa"/>
            </w:tcMar>
          </w:tcPr>
          <w:p w:rsidR="009047EE" w:rsidRPr="00E21A30" w:rsidRDefault="009047EE" w:rsidP="00B44A2E">
            <w:pPr>
              <w:spacing w:after="0" w:line="240" w:lineRule="auto"/>
              <w:ind w:left="326"/>
              <w:rPr>
                <w:sz w:val="18"/>
                <w:szCs w:val="18"/>
              </w:rPr>
            </w:pPr>
            <w:r w:rsidRPr="00E21A30">
              <w:rPr>
                <w:sz w:val="18"/>
                <w:szCs w:val="18"/>
              </w:rPr>
              <w:t>Judges (JRS)</w:t>
            </w:r>
          </w:p>
        </w:tc>
        <w:tc>
          <w:tcPr>
            <w:tcW w:w="3040" w:type="dxa"/>
            <w:tcBorders>
              <w:top w:val="nil"/>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45.44%</w:t>
            </w:r>
          </w:p>
        </w:tc>
      </w:tr>
      <w:tr w:rsidR="009047EE" w:rsidRPr="0001193B" w:rsidTr="009047EE">
        <w:trPr>
          <w:trHeight w:val="117"/>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1112</w:t>
            </w:r>
          </w:p>
        </w:tc>
        <w:tc>
          <w:tcPr>
            <w:tcW w:w="4049"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 xml:space="preserve">Social Security </w:t>
            </w:r>
            <w:r w:rsidRPr="00E21A30">
              <w:rPr>
                <w:rFonts w:cs="Arial"/>
                <w:b/>
                <w:bCs/>
                <w:sz w:val="18"/>
                <w:szCs w:val="18"/>
                <w:vertAlign w:val="superscript"/>
              </w:rPr>
              <w:t>2</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 xml:space="preserve">6.20% </w:t>
            </w:r>
            <w:r w:rsidRPr="00E21A30">
              <w:rPr>
                <w:b/>
                <w:bCs/>
                <w:sz w:val="18"/>
                <w:szCs w:val="18"/>
              </w:rPr>
              <w:t>capped</w:t>
            </w:r>
            <w:r w:rsidRPr="00E21A30">
              <w:rPr>
                <w:sz w:val="18"/>
                <w:szCs w:val="18"/>
              </w:rPr>
              <w:t xml:space="preserve"> at $113,700</w:t>
            </w:r>
          </w:p>
        </w:tc>
      </w:tr>
      <w:tr w:rsidR="009047EE" w:rsidRPr="0001193B" w:rsidTr="009047EE">
        <w:trPr>
          <w:trHeight w:val="153"/>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1112</w:t>
            </w:r>
          </w:p>
        </w:tc>
        <w:tc>
          <w:tcPr>
            <w:tcW w:w="4049"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Medicare</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1.45%</w:t>
            </w:r>
          </w:p>
        </w:tc>
      </w:tr>
      <w:tr w:rsidR="009047EE" w:rsidRPr="0001193B" w:rsidTr="009047EE">
        <w:trPr>
          <w:trHeight w:val="153"/>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1114</w:t>
            </w:r>
          </w:p>
        </w:tc>
        <w:tc>
          <w:tcPr>
            <w:tcW w:w="4049" w:type="dxa"/>
            <w:gridSpan w:val="2"/>
            <w:tcBorders>
              <w:top w:val="single" w:sz="8" w:space="0" w:color="auto"/>
              <w:left w:val="single" w:sz="8" w:space="0" w:color="auto"/>
              <w:bottom w:val="single" w:sz="4"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Group Life</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1.19%</w:t>
            </w:r>
          </w:p>
        </w:tc>
      </w:tr>
      <w:tr w:rsidR="009047EE" w:rsidRPr="0001193B" w:rsidTr="009047EE">
        <w:trPr>
          <w:trHeight w:val="180"/>
          <w:jc w:val="center"/>
        </w:trPr>
        <w:tc>
          <w:tcPr>
            <w:tcW w:w="657" w:type="dxa"/>
            <w:tcBorders>
              <w:top w:val="single" w:sz="8" w:space="0" w:color="auto"/>
              <w:left w:val="single" w:sz="12" w:space="0" w:color="auto"/>
              <w:bottom w:val="nil"/>
              <w:right w:val="single" w:sz="4"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1115</w:t>
            </w:r>
          </w:p>
        </w:tc>
        <w:tc>
          <w:tcPr>
            <w:tcW w:w="4049" w:type="dxa"/>
            <w:gridSpan w:val="2"/>
            <w:tcBorders>
              <w:top w:val="single" w:sz="4" w:space="0" w:color="auto"/>
              <w:left w:val="single" w:sz="4" w:space="0" w:color="auto"/>
              <w:right w:val="single" w:sz="4"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 xml:space="preserve">Annual Employer Health Insurance Premiums </w:t>
            </w:r>
          </w:p>
        </w:tc>
        <w:tc>
          <w:tcPr>
            <w:tcW w:w="3040" w:type="dxa"/>
            <w:tcBorders>
              <w:top w:val="single" w:sz="8" w:space="0" w:color="auto"/>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val="restart"/>
            <w:tcBorders>
              <w:left w:val="single" w:sz="4" w:space="0" w:color="auto"/>
            </w:tcBorders>
            <w:noWrap/>
            <w:tcMar>
              <w:top w:w="13" w:type="dxa"/>
              <w:left w:w="72" w:type="dxa"/>
              <w:bottom w:w="0" w:type="dxa"/>
              <w:right w:w="13" w:type="dxa"/>
            </w:tcMar>
          </w:tcPr>
          <w:p w:rsidR="009047EE" w:rsidRPr="00E21A30" w:rsidRDefault="009047EE" w:rsidP="00B44A2E">
            <w:pPr>
              <w:spacing w:after="0" w:line="240" w:lineRule="auto"/>
              <w:ind w:left="344" w:right="162"/>
              <w:rPr>
                <w:sz w:val="18"/>
                <w:szCs w:val="18"/>
              </w:rPr>
            </w:pPr>
            <w:r w:rsidRPr="00E21A30">
              <w:rPr>
                <w:b/>
                <w:i/>
                <w:sz w:val="18"/>
                <w:szCs w:val="18"/>
              </w:rPr>
              <w:t xml:space="preserve">COVA Care </w:t>
            </w:r>
          </w:p>
        </w:tc>
        <w:tc>
          <w:tcPr>
            <w:tcW w:w="1530" w:type="dxa"/>
            <w:tcBorders>
              <w:top w:val="nil"/>
              <w:left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Single</w:t>
            </w:r>
          </w:p>
        </w:tc>
        <w:tc>
          <w:tcPr>
            <w:tcW w:w="3040" w:type="dxa"/>
            <w:tcBorders>
              <w:top w:val="nil"/>
              <w:left w:val="single" w:sz="4" w:space="0" w:color="auto"/>
              <w:bottom w:val="nil"/>
              <w:right w:val="single" w:sz="12" w:space="0" w:color="auto"/>
            </w:tcBorders>
          </w:tcPr>
          <w:p w:rsidR="009047EE" w:rsidRPr="00E21A30" w:rsidRDefault="009047EE" w:rsidP="002906E0">
            <w:pPr>
              <w:tabs>
                <w:tab w:val="left" w:pos="-60"/>
              </w:tabs>
              <w:spacing w:after="0" w:line="240" w:lineRule="auto"/>
              <w:ind w:left="-60"/>
              <w:jc w:val="center"/>
              <w:rPr>
                <w:sz w:val="18"/>
                <w:szCs w:val="18"/>
              </w:rPr>
            </w:pPr>
            <w:r w:rsidRPr="00E21A30">
              <w:rPr>
                <w:sz w:val="18"/>
                <w:szCs w:val="18"/>
              </w:rPr>
              <w:t>$6,0</w:t>
            </w:r>
            <w:r>
              <w:rPr>
                <w:sz w:val="18"/>
                <w:szCs w:val="18"/>
              </w:rPr>
              <w:t>24</w:t>
            </w: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tcBorders>
              <w:left w:val="single" w:sz="4" w:space="0" w:color="auto"/>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left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Employee + One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$10,812</w:t>
            </w:r>
          </w:p>
        </w:tc>
      </w:tr>
      <w:tr w:rsidR="009047EE" w:rsidRPr="0001193B" w:rsidTr="009047EE">
        <w:trPr>
          <w:trHeight w:val="230"/>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tcBorders>
              <w:left w:val="single" w:sz="4" w:space="0" w:color="auto"/>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left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Family</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$15,852</w:t>
            </w:r>
          </w:p>
        </w:tc>
      </w:tr>
      <w:tr w:rsidR="009047EE" w:rsidRPr="00E21A30" w:rsidTr="009047E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6"/>
                <w:szCs w:val="6"/>
              </w:rPr>
            </w:pPr>
          </w:p>
        </w:tc>
        <w:tc>
          <w:tcPr>
            <w:tcW w:w="2519" w:type="dxa"/>
            <w:tcBorders>
              <w:left w:val="single" w:sz="4" w:space="0" w:color="auto"/>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6"/>
                <w:szCs w:val="6"/>
              </w:rPr>
            </w:pP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6"/>
                <w:szCs w:val="6"/>
              </w:rPr>
            </w:pPr>
          </w:p>
        </w:tc>
      </w:tr>
      <w:tr w:rsidR="009047EE" w:rsidRPr="0001193B" w:rsidTr="009047EE">
        <w:trPr>
          <w:trHeight w:val="212"/>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val="restart"/>
            <w:tcBorders>
              <w:left w:val="single" w:sz="4" w:space="0" w:color="auto"/>
            </w:tcBorders>
            <w:noWrap/>
            <w:tcMar>
              <w:top w:w="13" w:type="dxa"/>
              <w:left w:w="72" w:type="dxa"/>
              <w:bottom w:w="0" w:type="dxa"/>
              <w:right w:w="13" w:type="dxa"/>
            </w:tcMar>
          </w:tcPr>
          <w:p w:rsidR="009047EE" w:rsidRPr="00E21A30" w:rsidRDefault="009047EE" w:rsidP="00B44A2E">
            <w:pPr>
              <w:spacing w:after="0" w:line="240" w:lineRule="auto"/>
              <w:ind w:left="344" w:right="162"/>
              <w:rPr>
                <w:b/>
                <w:i/>
                <w:sz w:val="18"/>
                <w:szCs w:val="18"/>
              </w:rPr>
            </w:pPr>
            <w:r w:rsidRPr="00E21A30">
              <w:rPr>
                <w:b/>
                <w:i/>
                <w:sz w:val="18"/>
                <w:szCs w:val="18"/>
              </w:rPr>
              <w:t>COVA High Deductible</w:t>
            </w: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Single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$5,172</w:t>
            </w: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tcBorders>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Employee + One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$9,600</w:t>
            </w:r>
          </w:p>
        </w:tc>
      </w:tr>
      <w:tr w:rsidR="009047EE" w:rsidRPr="00CB519F"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Family</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$14,028</w:t>
            </w:r>
          </w:p>
        </w:tc>
      </w:tr>
      <w:tr w:rsidR="009047EE" w:rsidRPr="00E21A30" w:rsidTr="009047EE">
        <w:trPr>
          <w:trHeight w:val="7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6"/>
                <w:szCs w:val="6"/>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6"/>
                <w:szCs w:val="6"/>
              </w:rPr>
            </w:pP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6"/>
                <w:szCs w:val="6"/>
              </w:rPr>
            </w:pPr>
          </w:p>
        </w:tc>
      </w:tr>
      <w:tr w:rsidR="009047EE" w:rsidRPr="00CB519F"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326"/>
              </w:tabs>
              <w:spacing w:after="0" w:line="240" w:lineRule="auto"/>
              <w:ind w:left="326"/>
              <w:rPr>
                <w:b/>
                <w:i/>
                <w:sz w:val="18"/>
                <w:szCs w:val="18"/>
              </w:rPr>
            </w:pPr>
            <w:proofErr w:type="spellStart"/>
            <w:r w:rsidRPr="00E21A30">
              <w:rPr>
                <w:b/>
                <w:i/>
                <w:sz w:val="18"/>
                <w:szCs w:val="18"/>
              </w:rPr>
              <w:t>HealthAware</w:t>
            </w:r>
            <w:proofErr w:type="spellEnd"/>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Single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$6,0</w:t>
            </w:r>
            <w:r>
              <w:rPr>
                <w:sz w:val="18"/>
                <w:szCs w:val="18"/>
              </w:rPr>
              <w:t>24</w:t>
            </w:r>
          </w:p>
        </w:tc>
      </w:tr>
      <w:tr w:rsidR="009047EE" w:rsidRPr="00CB519F"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Employee + One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$10,812</w:t>
            </w:r>
          </w:p>
        </w:tc>
      </w:tr>
      <w:tr w:rsidR="009047EE" w:rsidRPr="00CB519F"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Family</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$15,852</w:t>
            </w:r>
          </w:p>
        </w:tc>
      </w:tr>
      <w:tr w:rsidR="009047EE" w:rsidRPr="00E21A30" w:rsidTr="009047E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6"/>
                <w:szCs w:val="6"/>
              </w:rPr>
            </w:pPr>
          </w:p>
        </w:tc>
        <w:tc>
          <w:tcPr>
            <w:tcW w:w="2519" w:type="dxa"/>
            <w:tcBorders>
              <w:top w:val="nil"/>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6"/>
                <w:szCs w:val="6"/>
              </w:rPr>
            </w:pP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6"/>
                <w:szCs w:val="6"/>
              </w:rPr>
            </w:pP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val="restart"/>
            <w:tcBorders>
              <w:top w:val="nil"/>
              <w:left w:val="single" w:sz="4" w:space="0" w:color="auto"/>
            </w:tcBorders>
            <w:noWrap/>
            <w:tcMar>
              <w:top w:w="13" w:type="dxa"/>
              <w:left w:w="72" w:type="dxa"/>
              <w:bottom w:w="0" w:type="dxa"/>
              <w:right w:w="13" w:type="dxa"/>
            </w:tcMar>
          </w:tcPr>
          <w:p w:rsidR="009047EE" w:rsidRPr="00E21A30" w:rsidRDefault="009047EE" w:rsidP="00B44A2E">
            <w:pPr>
              <w:spacing w:after="0" w:line="240" w:lineRule="auto"/>
              <w:ind w:left="344" w:right="162"/>
              <w:rPr>
                <w:sz w:val="18"/>
                <w:szCs w:val="18"/>
              </w:rPr>
            </w:pPr>
            <w:r w:rsidRPr="00E21A30">
              <w:rPr>
                <w:b/>
                <w:i/>
                <w:sz w:val="18"/>
                <w:szCs w:val="18"/>
              </w:rPr>
              <w:t>Kaiser Permanente</w:t>
            </w: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Single</w:t>
            </w: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$5,604</w:t>
            </w: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tcBorders>
              <w:left w:val="single" w:sz="4" w:space="0" w:color="auto"/>
            </w:tcBorders>
            <w:noWrap/>
            <w:tcMar>
              <w:top w:w="13" w:type="dxa"/>
              <w:left w:w="72" w:type="dxa"/>
              <w:bottom w:w="0" w:type="dxa"/>
              <w:right w:w="13" w:type="dxa"/>
            </w:tcMar>
          </w:tcPr>
          <w:p w:rsidR="009047EE" w:rsidRPr="00E21A30" w:rsidRDefault="009047EE" w:rsidP="00B44A2E">
            <w:pPr>
              <w:tabs>
                <w:tab w:val="left" w:pos="496"/>
              </w:tabs>
              <w:spacing w:before="120"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Employee + One</w:t>
            </w:r>
          </w:p>
        </w:tc>
        <w:tc>
          <w:tcPr>
            <w:tcW w:w="3040" w:type="dxa"/>
            <w:tcBorders>
              <w:top w:val="nil"/>
              <w:left w:val="single" w:sz="4" w:space="0" w:color="auto"/>
              <w:bottom w:val="nil"/>
              <w:right w:val="single" w:sz="12" w:space="0" w:color="auto"/>
            </w:tcBorders>
            <w:vAlign w:val="bottom"/>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$9,972</w:t>
            </w:r>
          </w:p>
        </w:tc>
      </w:tr>
      <w:tr w:rsidR="009047EE" w:rsidRPr="0001193B" w:rsidTr="009047E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18"/>
                <w:szCs w:val="18"/>
              </w:rPr>
            </w:pPr>
          </w:p>
        </w:tc>
        <w:tc>
          <w:tcPr>
            <w:tcW w:w="2519" w:type="dxa"/>
            <w:vMerge/>
            <w:tcBorders>
              <w:left w:val="single" w:sz="4" w:space="0" w:color="auto"/>
              <w:bottom w:val="nil"/>
            </w:tcBorders>
            <w:noWrap/>
            <w:tcMar>
              <w:top w:w="13" w:type="dxa"/>
              <w:left w:w="72" w:type="dxa"/>
              <w:bottom w:w="0" w:type="dxa"/>
              <w:right w:w="13" w:type="dxa"/>
            </w:tcMar>
          </w:tcPr>
          <w:p w:rsidR="009047EE" w:rsidRPr="00E21A30" w:rsidRDefault="009047E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9047EE" w:rsidRPr="00E21A30" w:rsidRDefault="009047EE" w:rsidP="00B44A2E">
            <w:pPr>
              <w:tabs>
                <w:tab w:val="left" w:pos="496"/>
              </w:tabs>
              <w:spacing w:after="0" w:line="240" w:lineRule="auto"/>
              <w:rPr>
                <w:sz w:val="18"/>
                <w:szCs w:val="18"/>
              </w:rPr>
            </w:pPr>
            <w:r w:rsidRPr="00E21A30">
              <w:rPr>
                <w:sz w:val="18"/>
                <w:szCs w:val="18"/>
              </w:rPr>
              <w:t>Family</w:t>
            </w:r>
          </w:p>
        </w:tc>
        <w:tc>
          <w:tcPr>
            <w:tcW w:w="3040" w:type="dxa"/>
            <w:tcBorders>
              <w:top w:val="nil"/>
              <w:left w:val="single" w:sz="4" w:space="0" w:color="auto"/>
              <w:bottom w:val="nil"/>
              <w:right w:val="single" w:sz="12" w:space="0" w:color="auto"/>
            </w:tcBorders>
            <w:vAlign w:val="bottom"/>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$14,580</w:t>
            </w:r>
          </w:p>
        </w:tc>
      </w:tr>
      <w:tr w:rsidR="009047EE" w:rsidRPr="00E21A30" w:rsidTr="009047E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9047EE" w:rsidRPr="00E21A30" w:rsidRDefault="009047EE" w:rsidP="00B44A2E">
            <w:pPr>
              <w:tabs>
                <w:tab w:val="left" w:pos="70"/>
              </w:tabs>
              <w:spacing w:after="0" w:line="240" w:lineRule="auto"/>
              <w:ind w:hanging="75"/>
              <w:jc w:val="center"/>
              <w:rPr>
                <w:rFonts w:cs="Arial"/>
                <w:sz w:val="4"/>
                <w:szCs w:val="4"/>
              </w:rPr>
            </w:pPr>
          </w:p>
        </w:tc>
        <w:tc>
          <w:tcPr>
            <w:tcW w:w="2519" w:type="dxa"/>
            <w:tcBorders>
              <w:top w:val="nil"/>
              <w:left w:val="single" w:sz="4" w:space="0" w:color="auto"/>
              <w:bottom w:val="single" w:sz="4" w:space="0" w:color="auto"/>
            </w:tcBorders>
            <w:noWrap/>
            <w:tcMar>
              <w:top w:w="13" w:type="dxa"/>
              <w:left w:w="72" w:type="dxa"/>
              <w:bottom w:w="0" w:type="dxa"/>
              <w:right w:w="13" w:type="dxa"/>
            </w:tcMar>
          </w:tcPr>
          <w:p w:rsidR="009047EE" w:rsidRPr="00E21A30" w:rsidRDefault="009047EE" w:rsidP="00B44A2E">
            <w:pPr>
              <w:tabs>
                <w:tab w:val="left" w:pos="496"/>
              </w:tabs>
              <w:spacing w:after="0" w:line="240" w:lineRule="auto"/>
              <w:rPr>
                <w:rFonts w:cs="Arial"/>
                <w:sz w:val="4"/>
                <w:szCs w:val="4"/>
              </w:rPr>
            </w:pPr>
          </w:p>
        </w:tc>
        <w:tc>
          <w:tcPr>
            <w:tcW w:w="1530" w:type="dxa"/>
            <w:tcBorders>
              <w:top w:val="nil"/>
              <w:bottom w:val="single" w:sz="4" w:space="0" w:color="auto"/>
              <w:right w:val="single" w:sz="4" w:space="0" w:color="auto"/>
            </w:tcBorders>
          </w:tcPr>
          <w:p w:rsidR="009047EE" w:rsidRPr="00E21A30" w:rsidRDefault="009047EE" w:rsidP="00B44A2E">
            <w:pPr>
              <w:tabs>
                <w:tab w:val="left" w:pos="496"/>
              </w:tabs>
              <w:spacing w:after="0" w:line="240" w:lineRule="auto"/>
              <w:rPr>
                <w:rFonts w:cs="Arial"/>
                <w:sz w:val="4"/>
                <w:szCs w:val="4"/>
              </w:rPr>
            </w:pPr>
          </w:p>
        </w:tc>
        <w:tc>
          <w:tcPr>
            <w:tcW w:w="3040" w:type="dxa"/>
            <w:tcBorders>
              <w:top w:val="nil"/>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rFonts w:cs="Arial"/>
                <w:sz w:val="4"/>
                <w:szCs w:val="4"/>
              </w:rPr>
            </w:pPr>
          </w:p>
        </w:tc>
      </w:tr>
      <w:tr w:rsidR="009047EE" w:rsidRPr="0001193B" w:rsidTr="009047EE">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1116</w:t>
            </w:r>
          </w:p>
        </w:tc>
        <w:tc>
          <w:tcPr>
            <w:tcW w:w="4049" w:type="dxa"/>
            <w:gridSpan w:val="2"/>
            <w:tcBorders>
              <w:top w:val="single" w:sz="4"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Retiree Health Insurance Credit Premium</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1.00%</w:t>
            </w:r>
          </w:p>
        </w:tc>
      </w:tr>
      <w:tr w:rsidR="009047EE" w:rsidRPr="0001193B" w:rsidTr="009047EE">
        <w:trPr>
          <w:trHeight w:val="108"/>
          <w:jc w:val="center"/>
        </w:trPr>
        <w:tc>
          <w:tcPr>
            <w:tcW w:w="657" w:type="dxa"/>
            <w:tcBorders>
              <w:top w:val="single" w:sz="8" w:space="0" w:color="auto"/>
              <w:left w:val="single" w:sz="12" w:space="0" w:color="auto"/>
              <w:bottom w:val="nil"/>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1117</w:t>
            </w:r>
          </w:p>
        </w:tc>
        <w:tc>
          <w:tcPr>
            <w:tcW w:w="4049" w:type="dxa"/>
            <w:gridSpan w:val="2"/>
            <w:tcBorders>
              <w:top w:val="single" w:sz="8" w:space="0" w:color="auto"/>
              <w:left w:val="single" w:sz="8" w:space="0" w:color="auto"/>
              <w:bottom w:val="nil"/>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VSDP &amp; Long-Term Disability Insurance</w:t>
            </w:r>
          </w:p>
        </w:tc>
        <w:tc>
          <w:tcPr>
            <w:tcW w:w="3040" w:type="dxa"/>
            <w:tcBorders>
              <w:top w:val="single" w:sz="8" w:space="0" w:color="auto"/>
              <w:left w:val="single" w:sz="4" w:space="0" w:color="auto"/>
              <w:bottom w:val="nil"/>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0.47%</w:t>
            </w:r>
          </w:p>
        </w:tc>
      </w:tr>
      <w:tr w:rsidR="009047EE" w:rsidRPr="0001193B" w:rsidTr="009047EE">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1118</w:t>
            </w:r>
          </w:p>
        </w:tc>
        <w:tc>
          <w:tcPr>
            <w:tcW w:w="4049"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Teachers Insurance and Annuity</w:t>
            </w:r>
            <w:r w:rsidRPr="00E21A30">
              <w:rPr>
                <w:rFonts w:cs="Arial"/>
                <w:b/>
                <w:bCs/>
                <w:sz w:val="18"/>
                <w:szCs w:val="18"/>
                <w:vertAlign w:val="superscript"/>
              </w:rPr>
              <w:t>3</w:t>
            </w:r>
            <w:r w:rsidRPr="00E21A30">
              <w:rPr>
                <w:rFonts w:cs="Arial"/>
                <w:b/>
                <w:bCs/>
                <w:sz w:val="18"/>
                <w:szCs w:val="18"/>
              </w:rPr>
              <w:t xml:space="preserve"> Plan 1</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10.40%</w:t>
            </w:r>
          </w:p>
        </w:tc>
      </w:tr>
      <w:tr w:rsidR="009047EE" w:rsidRPr="0001193B" w:rsidTr="009047EE">
        <w:trPr>
          <w:trHeight w:val="19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1118</w:t>
            </w:r>
          </w:p>
        </w:tc>
        <w:tc>
          <w:tcPr>
            <w:tcW w:w="4049"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Teachers Insurance and Annuity</w:t>
            </w:r>
            <w:r w:rsidRPr="00E21A30">
              <w:rPr>
                <w:rFonts w:cs="Arial"/>
                <w:b/>
                <w:bCs/>
                <w:sz w:val="18"/>
                <w:szCs w:val="18"/>
                <w:vertAlign w:val="superscript"/>
              </w:rPr>
              <w:t>3</w:t>
            </w:r>
            <w:r w:rsidRPr="00E21A30">
              <w:rPr>
                <w:rFonts w:cs="Arial"/>
                <w:b/>
                <w:bCs/>
                <w:sz w:val="18"/>
                <w:szCs w:val="18"/>
              </w:rPr>
              <w:t xml:space="preserve"> Plan 2</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8.50%</w:t>
            </w:r>
          </w:p>
        </w:tc>
      </w:tr>
      <w:tr w:rsidR="009047EE" w:rsidRPr="0001193B" w:rsidTr="009047EE">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1119</w:t>
            </w:r>
          </w:p>
        </w:tc>
        <w:tc>
          <w:tcPr>
            <w:tcW w:w="4049"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Defined Contribution Plan</w:t>
            </w:r>
            <w:r w:rsidRPr="00E21A30">
              <w:rPr>
                <w:rFonts w:cs="Arial"/>
                <w:b/>
                <w:bCs/>
                <w:sz w:val="18"/>
                <w:szCs w:val="18"/>
                <w:vertAlign w:val="superscript"/>
              </w:rPr>
              <w:t>4</w:t>
            </w:r>
          </w:p>
        </w:tc>
        <w:tc>
          <w:tcPr>
            <w:tcW w:w="3040" w:type="dxa"/>
            <w:tcBorders>
              <w:top w:val="single" w:sz="8" w:space="0" w:color="auto"/>
              <w:left w:val="single" w:sz="4" w:space="0" w:color="auto"/>
              <w:bottom w:val="single" w:sz="8" w:space="0" w:color="auto"/>
              <w:right w:val="single" w:sz="12" w:space="0" w:color="auto"/>
            </w:tcBorders>
          </w:tcPr>
          <w:p w:rsidR="009047EE" w:rsidRPr="00E21A30" w:rsidRDefault="009047EE" w:rsidP="00B44A2E">
            <w:pPr>
              <w:tabs>
                <w:tab w:val="left" w:pos="-60"/>
              </w:tabs>
              <w:spacing w:after="0" w:line="240" w:lineRule="auto"/>
              <w:ind w:left="-60"/>
              <w:jc w:val="center"/>
              <w:rPr>
                <w:sz w:val="18"/>
                <w:szCs w:val="18"/>
              </w:rPr>
            </w:pPr>
            <w:r w:rsidRPr="00E21A30">
              <w:rPr>
                <w:sz w:val="18"/>
                <w:szCs w:val="18"/>
              </w:rPr>
              <w:t>10.40%</w:t>
            </w:r>
          </w:p>
        </w:tc>
      </w:tr>
      <w:tr w:rsidR="009047EE" w:rsidRPr="0001193B" w:rsidTr="009047EE">
        <w:trPr>
          <w:trHeight w:val="225"/>
          <w:jc w:val="center"/>
        </w:trPr>
        <w:tc>
          <w:tcPr>
            <w:tcW w:w="657" w:type="dxa"/>
            <w:tcBorders>
              <w:top w:val="single" w:sz="8" w:space="0" w:color="auto"/>
              <w:left w:val="single" w:sz="12" w:space="0" w:color="auto"/>
              <w:bottom w:val="single" w:sz="12" w:space="0" w:color="auto"/>
              <w:right w:val="single" w:sz="8" w:space="0" w:color="auto"/>
            </w:tcBorders>
            <w:noWrap/>
            <w:tcMar>
              <w:top w:w="43" w:type="dxa"/>
              <w:left w:w="13" w:type="dxa"/>
              <w:bottom w:w="43" w:type="dxa"/>
              <w:right w:w="13" w:type="dxa"/>
            </w:tcMar>
          </w:tcPr>
          <w:p w:rsidR="009047EE" w:rsidRPr="00E21A30" w:rsidRDefault="009047EE" w:rsidP="00B44A2E">
            <w:pPr>
              <w:tabs>
                <w:tab w:val="left" w:pos="70"/>
              </w:tabs>
              <w:spacing w:after="0" w:line="240" w:lineRule="auto"/>
              <w:ind w:hanging="75"/>
              <w:jc w:val="center"/>
              <w:rPr>
                <w:rFonts w:cs="Arial"/>
                <w:b/>
                <w:bCs/>
                <w:sz w:val="18"/>
                <w:szCs w:val="18"/>
              </w:rPr>
            </w:pPr>
            <w:r w:rsidRPr="00E21A30">
              <w:rPr>
                <w:rFonts w:cs="Arial"/>
                <w:b/>
                <w:bCs/>
                <w:sz w:val="18"/>
                <w:szCs w:val="18"/>
              </w:rPr>
              <w:t>1138</w:t>
            </w:r>
          </w:p>
        </w:tc>
        <w:tc>
          <w:tcPr>
            <w:tcW w:w="4049" w:type="dxa"/>
            <w:gridSpan w:val="2"/>
            <w:tcBorders>
              <w:top w:val="single" w:sz="8" w:space="0" w:color="auto"/>
              <w:left w:val="single" w:sz="8" w:space="0" w:color="auto"/>
              <w:bottom w:val="single" w:sz="12" w:space="0" w:color="auto"/>
              <w:right w:val="single" w:sz="8" w:space="0" w:color="auto"/>
            </w:tcBorders>
            <w:noWrap/>
            <w:tcMar>
              <w:top w:w="43" w:type="dxa"/>
              <w:left w:w="72" w:type="dxa"/>
              <w:bottom w:w="43" w:type="dxa"/>
              <w:right w:w="13" w:type="dxa"/>
            </w:tcMar>
          </w:tcPr>
          <w:p w:rsidR="009047EE" w:rsidRPr="00E21A30" w:rsidRDefault="009047EE" w:rsidP="00B44A2E">
            <w:pPr>
              <w:spacing w:after="0" w:line="240" w:lineRule="auto"/>
              <w:ind w:left="108"/>
              <w:rPr>
                <w:rFonts w:cs="Arial"/>
                <w:b/>
                <w:bCs/>
                <w:sz w:val="18"/>
                <w:szCs w:val="18"/>
              </w:rPr>
            </w:pPr>
            <w:r w:rsidRPr="00E21A30">
              <w:rPr>
                <w:rFonts w:cs="Arial"/>
                <w:b/>
                <w:bCs/>
                <w:sz w:val="18"/>
                <w:szCs w:val="18"/>
              </w:rPr>
              <w:t>Deferred Compensation Match Payments</w:t>
            </w:r>
          </w:p>
        </w:tc>
        <w:tc>
          <w:tcPr>
            <w:tcW w:w="3040" w:type="dxa"/>
            <w:tcBorders>
              <w:top w:val="single" w:sz="8" w:space="0" w:color="auto"/>
              <w:left w:val="single" w:sz="4" w:space="0" w:color="auto"/>
              <w:bottom w:val="single" w:sz="12" w:space="0" w:color="auto"/>
              <w:right w:val="single" w:sz="12" w:space="0" w:color="auto"/>
            </w:tcBorders>
          </w:tcPr>
          <w:p w:rsidR="009047EE" w:rsidRPr="00E21A30" w:rsidRDefault="009047EE" w:rsidP="009047EE">
            <w:pPr>
              <w:tabs>
                <w:tab w:val="left" w:pos="89"/>
              </w:tabs>
              <w:spacing w:after="0" w:line="240" w:lineRule="auto"/>
              <w:ind w:left="89"/>
              <w:rPr>
                <w:sz w:val="18"/>
                <w:szCs w:val="18"/>
              </w:rPr>
            </w:pPr>
            <w:r w:rsidRPr="00E21A30">
              <w:rPr>
                <w:sz w:val="18"/>
                <w:szCs w:val="18"/>
              </w:rPr>
              <w:t>One-half of employee’s contribution per pay period, up to a max of $20 per pay period or $480 annually</w:t>
            </w:r>
          </w:p>
        </w:tc>
      </w:tr>
    </w:tbl>
    <w:p w:rsidR="00B44A2E" w:rsidRPr="002269A5" w:rsidRDefault="0038049A" w:rsidP="00B44A2E">
      <w:pPr>
        <w:tabs>
          <w:tab w:val="left" w:pos="-630"/>
        </w:tabs>
        <w:spacing w:before="120" w:after="0"/>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1 </w:t>
      </w:r>
      <w:r w:rsidRPr="0038049A">
        <w:rPr>
          <w:rFonts w:ascii="Bookman Old Style" w:hAnsi="Bookman Old Style"/>
          <w:sz w:val="14"/>
          <w:szCs w:val="14"/>
        </w:rPr>
        <w:t>Percentages refer to percent of salaries.  Health insurance premiums are the annual employer dollar cost for an individual.</w:t>
      </w:r>
    </w:p>
    <w:p w:rsidR="00B44A2E" w:rsidRPr="002269A5" w:rsidRDefault="0038049A" w:rsidP="002E3265">
      <w:pPr>
        <w:tabs>
          <w:tab w:val="left" w:pos="-630"/>
        </w:tabs>
        <w:spacing w:before="40" w:after="0"/>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2 </w:t>
      </w:r>
      <w:r w:rsidRPr="0038049A">
        <w:rPr>
          <w:rFonts w:ascii="Bookman Old Style" w:hAnsi="Bookman Old Style"/>
          <w:sz w:val="14"/>
          <w:szCs w:val="14"/>
        </w:rPr>
        <w:t xml:space="preserve">The $113,700 Social Security cap applies to calendar year 2013.  Future year caps are unknown at this time.  </w:t>
      </w:r>
    </w:p>
    <w:p w:rsidR="00B44A2E" w:rsidRPr="002269A5" w:rsidRDefault="0038049A" w:rsidP="002E3265">
      <w:pPr>
        <w:pStyle w:val="littlebullets"/>
        <w:tabs>
          <w:tab w:val="clear" w:pos="540"/>
          <w:tab w:val="clear" w:pos="900"/>
          <w:tab w:val="clear" w:pos="1260"/>
          <w:tab w:val="clear" w:pos="1620"/>
          <w:tab w:val="clear" w:pos="3240"/>
          <w:tab w:val="clear" w:pos="5040"/>
          <w:tab w:val="left" w:pos="-630"/>
        </w:tabs>
        <w:spacing w:before="40" w:after="0" w:line="240" w:lineRule="auto"/>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3 </w:t>
      </w:r>
      <w:r w:rsidRPr="0038049A">
        <w:rPr>
          <w:rFonts w:ascii="Bookman Old Style" w:hAnsi="Bookman Old Style"/>
          <w:sz w:val="14"/>
          <w:szCs w:val="14"/>
        </w:rPr>
        <w:t>For institutions of higher education: This includes alternative retirement options, such as TIAA-CREF, for those employees as defined in § 51.1-126 of the Code of Virginia. Plan 1 employees are those employees hired before July 1, 2010.  Plan 2 employees were hired after June 30, 2010.</w:t>
      </w:r>
    </w:p>
    <w:p w:rsidR="00B44A2E" w:rsidRPr="002269A5" w:rsidRDefault="0038049A" w:rsidP="002E3265">
      <w:pPr>
        <w:pStyle w:val="littlebullets"/>
        <w:tabs>
          <w:tab w:val="clear" w:pos="540"/>
          <w:tab w:val="clear" w:pos="900"/>
          <w:tab w:val="clear" w:pos="1260"/>
          <w:tab w:val="clear" w:pos="1620"/>
          <w:tab w:val="clear" w:pos="3240"/>
          <w:tab w:val="clear" w:pos="5040"/>
          <w:tab w:val="left" w:pos="-720"/>
        </w:tabs>
        <w:spacing w:before="40" w:after="0" w:line="240" w:lineRule="auto"/>
        <w:ind w:left="86" w:right="14" w:hanging="86"/>
        <w:rPr>
          <w:rFonts w:ascii="Bookman Old Style" w:hAnsi="Bookman Old Style" w:cs="Arial"/>
          <w:b/>
          <w:bCs/>
          <w:color w:val="000000"/>
          <w:sz w:val="14"/>
          <w:szCs w:val="14"/>
        </w:rPr>
      </w:pPr>
      <w:r w:rsidRPr="0038049A">
        <w:rPr>
          <w:rFonts w:ascii="Bookman Old Style" w:hAnsi="Bookman Old Style"/>
          <w:sz w:val="14"/>
          <w:szCs w:val="14"/>
          <w:vertAlign w:val="superscript"/>
        </w:rPr>
        <w:t xml:space="preserve">4 </w:t>
      </w:r>
      <w:r w:rsidRPr="0038049A">
        <w:rPr>
          <w:rFonts w:ascii="Bookman Old Style" w:hAnsi="Bookman Old Style"/>
          <w:sz w:val="14"/>
          <w:szCs w:val="14"/>
        </w:rPr>
        <w:t xml:space="preserve">Used for employees eligible for a defined contribution plan established pursuant to § 51.1-126.5 of the Code of Virginia. </w:t>
      </w:r>
    </w:p>
    <w:p w:rsidR="007C1FA6" w:rsidRDefault="007C1FA6" w:rsidP="00804ED8">
      <w:pPr>
        <w:pStyle w:val="MyHeading"/>
      </w:pPr>
    </w:p>
    <w:p w:rsidR="005D67BC" w:rsidRPr="00DD214B" w:rsidRDefault="005D67BC" w:rsidP="00804ED8">
      <w:pPr>
        <w:pStyle w:val="MyHeading"/>
      </w:pPr>
      <w:bookmarkStart w:id="7" w:name="_Toc360795832"/>
      <w:proofErr w:type="spellStart"/>
      <w:r w:rsidRPr="00DD214B">
        <w:lastRenderedPageBreak/>
        <w:t>Nonpersonal</w:t>
      </w:r>
      <w:proofErr w:type="spellEnd"/>
      <w:r w:rsidRPr="00DD214B">
        <w:t xml:space="preserve"> Services</w:t>
      </w:r>
      <w:bookmarkEnd w:id="7"/>
    </w:p>
    <w:p w:rsidR="00DD214B" w:rsidRPr="00003579" w:rsidRDefault="00DC2648" w:rsidP="00DD214B">
      <w:pPr>
        <w:pStyle w:val="HelpTopic"/>
        <w:spacing w:before="0" w:after="0"/>
        <w:jc w:val="center"/>
        <w:rPr>
          <w:sz w:val="20"/>
          <w:szCs w:val="20"/>
        </w:rPr>
      </w:pPr>
      <w:r w:rsidRPr="00DC2648">
        <w:rPr>
          <w:rFonts w:asciiTheme="majorHAnsi" w:hAnsiTheme="majorHAnsi"/>
          <w:sz w:val="20"/>
          <w:szCs w:val="20"/>
        </w:rPr>
        <w:pict>
          <v:rect id="_x0000_i1029" style="width:468pt;height:1.5pt" o:hralign="center" o:hrstd="t" o:hr="t" fillcolor="#a0a0a0" stroked="f"/>
        </w:pict>
      </w:r>
    </w:p>
    <w:p w:rsidR="005D67BC" w:rsidRPr="00DD214B" w:rsidRDefault="005D67BC" w:rsidP="005D67BC">
      <w:pPr>
        <w:pStyle w:val="StyleTimesNewRomanAfter4pt"/>
        <w:spacing w:after="0"/>
        <w:ind w:firstLine="0"/>
        <w:rPr>
          <w:rFonts w:asciiTheme="minorHAnsi" w:hAnsiTheme="minorHAnsi"/>
        </w:rPr>
      </w:pPr>
      <w:r w:rsidRPr="00DD214B">
        <w:rPr>
          <w:rFonts w:asciiTheme="minorHAnsi" w:hAnsiTheme="minorHAnsi"/>
        </w:rPr>
        <w:t xml:space="preserve">For </w:t>
      </w:r>
      <w:proofErr w:type="spellStart"/>
      <w:r w:rsidRPr="00DD214B">
        <w:rPr>
          <w:rFonts w:asciiTheme="minorHAnsi" w:hAnsiTheme="minorHAnsi"/>
        </w:rPr>
        <w:t>nonpersonal</w:t>
      </w:r>
      <w:proofErr w:type="spellEnd"/>
      <w:r w:rsidRPr="00DD214B">
        <w:rPr>
          <w:rFonts w:asciiTheme="minorHAnsi" w:hAnsiTheme="minorHAnsi"/>
        </w:rPr>
        <w:t xml:space="preserve"> services, you </w:t>
      </w:r>
      <w:r w:rsidR="00CF1B6E">
        <w:rPr>
          <w:rFonts w:asciiTheme="minorHAnsi" w:hAnsiTheme="minorHAnsi"/>
        </w:rPr>
        <w:t>should</w:t>
      </w:r>
      <w:r w:rsidRPr="00DD214B">
        <w:rPr>
          <w:rFonts w:asciiTheme="minorHAnsi" w:hAnsiTheme="minorHAnsi"/>
        </w:rPr>
        <w:t xml:space="preserve"> array </w:t>
      </w:r>
      <w:r w:rsidR="00077083">
        <w:rPr>
          <w:rFonts w:asciiTheme="minorHAnsi" w:hAnsiTheme="minorHAnsi"/>
        </w:rPr>
        <w:t xml:space="preserve">any applicable changes </w:t>
      </w:r>
      <w:r w:rsidRPr="00DD214B">
        <w:rPr>
          <w:rFonts w:asciiTheme="minorHAnsi" w:hAnsiTheme="minorHAnsi"/>
        </w:rPr>
        <w:t>by major object of expenditure unless a mor</w:t>
      </w:r>
      <w:r w:rsidR="00077083">
        <w:rPr>
          <w:rFonts w:asciiTheme="minorHAnsi" w:hAnsiTheme="minorHAnsi"/>
        </w:rPr>
        <w:t xml:space="preserve">e detailed subobject detail </w:t>
      </w:r>
      <w:r w:rsidRPr="00DD214B">
        <w:rPr>
          <w:rFonts w:asciiTheme="minorHAnsi" w:hAnsiTheme="minorHAnsi"/>
        </w:rPr>
        <w:t xml:space="preserve">is </w:t>
      </w:r>
      <w:r w:rsidR="00CF1B6E">
        <w:rPr>
          <w:rFonts w:asciiTheme="minorHAnsi" w:hAnsiTheme="minorHAnsi"/>
        </w:rPr>
        <w:t>utilized in your base budget</w:t>
      </w:r>
      <w:r w:rsidRPr="00DD214B">
        <w:rPr>
          <w:rFonts w:asciiTheme="minorHAnsi" w:hAnsiTheme="minorHAnsi"/>
        </w:rPr>
        <w:t xml:space="preserve">.  In order to obtain more detailed and accurate information about selected expenses, you </w:t>
      </w:r>
      <w:r w:rsidR="00CF1B6E">
        <w:rPr>
          <w:rFonts w:asciiTheme="minorHAnsi" w:hAnsiTheme="minorHAnsi"/>
        </w:rPr>
        <w:t>should</w:t>
      </w:r>
      <w:r w:rsidRPr="00DD214B">
        <w:rPr>
          <w:rFonts w:asciiTheme="minorHAnsi" w:hAnsiTheme="minorHAnsi"/>
        </w:rPr>
        <w:t xml:space="preserve"> use the subobject codes listed </w:t>
      </w:r>
      <w:r w:rsidR="00FD005B">
        <w:rPr>
          <w:rFonts w:asciiTheme="minorHAnsi" w:hAnsiTheme="minorHAnsi"/>
        </w:rPr>
        <w:t>below</w:t>
      </w:r>
      <w:r w:rsidR="001F18A7">
        <w:rPr>
          <w:rFonts w:asciiTheme="minorHAnsi" w:hAnsiTheme="minorHAnsi"/>
        </w:rPr>
        <w:t xml:space="preserve">, </w:t>
      </w:r>
      <w:r w:rsidR="00CF1B6E">
        <w:rPr>
          <w:rFonts w:asciiTheme="minorHAnsi" w:hAnsiTheme="minorHAnsi"/>
        </w:rPr>
        <w:t xml:space="preserve">especially if they have been used in your base budget and </w:t>
      </w:r>
      <w:r w:rsidR="001F18A7">
        <w:rPr>
          <w:rFonts w:asciiTheme="minorHAnsi" w:hAnsiTheme="minorHAnsi"/>
        </w:rPr>
        <w:t xml:space="preserve">if </w:t>
      </w:r>
      <w:r w:rsidR="00CF1B6E">
        <w:rPr>
          <w:rFonts w:asciiTheme="minorHAnsi" w:hAnsiTheme="minorHAnsi"/>
        </w:rPr>
        <w:t xml:space="preserve">they are </w:t>
      </w:r>
      <w:r w:rsidR="001F18A7">
        <w:rPr>
          <w:rFonts w:asciiTheme="minorHAnsi" w:hAnsiTheme="minorHAnsi"/>
        </w:rPr>
        <w:t>applicable to your anticipated expenses</w:t>
      </w:r>
      <w:r w:rsidR="00FD005B">
        <w:rPr>
          <w:rFonts w:asciiTheme="minorHAnsi" w:hAnsiTheme="minorHAnsi"/>
        </w:rPr>
        <w:t xml:space="preserve">.  </w:t>
      </w:r>
      <w:r w:rsidR="00CF1B6E">
        <w:rPr>
          <w:rFonts w:asciiTheme="minorHAnsi" w:hAnsiTheme="minorHAnsi"/>
        </w:rPr>
        <w:t>As previously mentioned in the base budget instructions issued in May, t</w:t>
      </w:r>
      <w:r w:rsidRPr="00DD214B">
        <w:rPr>
          <w:rFonts w:asciiTheme="minorHAnsi" w:hAnsiTheme="minorHAnsi"/>
        </w:rPr>
        <w:t>he purpose of collecting budget information at the more detailed subobject level for these selected subobject</w:t>
      </w:r>
      <w:r w:rsidR="00FD005B">
        <w:rPr>
          <w:rFonts w:asciiTheme="minorHAnsi" w:hAnsiTheme="minorHAnsi"/>
        </w:rPr>
        <w:t xml:space="preserve"> codes</w:t>
      </w:r>
      <w:r w:rsidRPr="00DD214B">
        <w:rPr>
          <w:rFonts w:asciiTheme="minorHAnsi" w:hAnsiTheme="minorHAnsi"/>
        </w:rPr>
        <w:t xml:space="preserve"> is to better identify these areas of cost and to more completely understand the impact of agency based rate changes.  In other cases, the subobject detail represents an area targeted for cost control and/or management, or an area where better tracking of costs are needed.</w:t>
      </w:r>
    </w:p>
    <w:p w:rsidR="00FB3FE0" w:rsidRDefault="005D67BC" w:rsidP="006522C9">
      <w:pPr>
        <w:pStyle w:val="StyleTimesNewRomanAfter4pt"/>
        <w:ind w:firstLine="0"/>
        <w:rPr>
          <w:rFonts w:asciiTheme="minorHAnsi" w:hAnsiTheme="minorHAnsi"/>
        </w:rPr>
      </w:pPr>
      <w:r w:rsidRPr="00DD214B">
        <w:rPr>
          <w:rFonts w:asciiTheme="minorHAnsi" w:hAnsiTheme="minorHAnsi"/>
        </w:rPr>
        <w:t xml:space="preserve">Any remaining dollar amount for </w:t>
      </w:r>
      <w:proofErr w:type="spellStart"/>
      <w:r w:rsidRPr="00DD214B">
        <w:rPr>
          <w:rFonts w:asciiTheme="minorHAnsi" w:hAnsiTheme="minorHAnsi"/>
        </w:rPr>
        <w:t>nonpersonal</w:t>
      </w:r>
      <w:proofErr w:type="spellEnd"/>
      <w:r w:rsidRPr="00DD214B">
        <w:rPr>
          <w:rFonts w:asciiTheme="minorHAnsi" w:hAnsiTheme="minorHAnsi"/>
        </w:rPr>
        <w:t xml:space="preserve"> services </w:t>
      </w:r>
      <w:r w:rsidR="00C25AC1">
        <w:rPr>
          <w:rFonts w:asciiTheme="minorHAnsi" w:hAnsiTheme="minorHAnsi"/>
        </w:rPr>
        <w:t xml:space="preserve">beyond those required in the list below </w:t>
      </w:r>
      <w:r w:rsidRPr="00DD214B">
        <w:rPr>
          <w:rFonts w:asciiTheme="minorHAnsi" w:hAnsiTheme="minorHAnsi"/>
        </w:rPr>
        <w:t xml:space="preserve">may be grouped in the “xx95” convenience codes, which are </w:t>
      </w:r>
      <w:r w:rsidR="00FB3FE0">
        <w:rPr>
          <w:rFonts w:asciiTheme="minorHAnsi" w:hAnsiTheme="minorHAnsi"/>
        </w:rPr>
        <w:t xml:space="preserve">listed </w:t>
      </w:r>
      <w:r w:rsidR="00C25AC1">
        <w:rPr>
          <w:rFonts w:asciiTheme="minorHAnsi" w:hAnsiTheme="minorHAnsi"/>
        </w:rPr>
        <w:t>on the following page</w:t>
      </w:r>
      <w:r w:rsidRPr="00DD214B">
        <w:rPr>
          <w:rFonts w:asciiTheme="minorHAnsi" w:hAnsiTheme="minorHAnsi"/>
        </w:rPr>
        <w:t xml:space="preserve">.  </w:t>
      </w:r>
      <w:r w:rsidR="0038049A" w:rsidRPr="0038049A">
        <w:rPr>
          <w:rFonts w:asciiTheme="minorHAnsi" w:hAnsiTheme="minorHAnsi"/>
          <w:b/>
        </w:rPr>
        <w:t>No other convenience subobject codes may be used.</w:t>
      </w:r>
      <w:r w:rsidRPr="00DD214B">
        <w:rPr>
          <w:rFonts w:asciiTheme="minorHAnsi" w:hAnsiTheme="minorHAnsi"/>
        </w:rPr>
        <w:t xml:space="preserve"> </w:t>
      </w:r>
    </w:p>
    <w:p w:rsidR="005D67BC" w:rsidRPr="00C25AC1" w:rsidRDefault="008C64D5" w:rsidP="00804ED8">
      <w:pPr>
        <w:pStyle w:val="SubHeading"/>
      </w:pPr>
      <w:bookmarkStart w:id="8" w:name="_Toc360795833"/>
      <w:r>
        <w:t>Detailed</w:t>
      </w:r>
      <w:r w:rsidR="00C25AC1" w:rsidRPr="00C25AC1">
        <w:t xml:space="preserve"> </w:t>
      </w:r>
      <w:proofErr w:type="spellStart"/>
      <w:r w:rsidR="00C25AC1" w:rsidRPr="00C25AC1">
        <w:t>Nonpersonal</w:t>
      </w:r>
      <w:proofErr w:type="spellEnd"/>
      <w:r w:rsidR="00C25AC1" w:rsidRPr="00C25AC1">
        <w:t xml:space="preserve"> Service</w:t>
      </w:r>
      <w:r w:rsidR="003014F1">
        <w:t>s</w:t>
      </w:r>
      <w:r w:rsidR="00C25AC1" w:rsidRPr="00C25AC1">
        <w:t xml:space="preserve"> Subobject Codes</w:t>
      </w:r>
      <w:bookmarkEnd w:id="8"/>
      <w:r w:rsidR="005D67BC" w:rsidRPr="00C25AC1">
        <w:t xml:space="preserve"> </w:t>
      </w:r>
    </w:p>
    <w:p w:rsidR="00696E3F" w:rsidRDefault="00696E3F" w:rsidP="006522C9">
      <w:pPr>
        <w:pStyle w:val="StyleTimesNewRomanAfter4pt"/>
        <w:ind w:firstLine="0"/>
        <w:rPr>
          <w:rFonts w:asciiTheme="minorHAnsi" w:hAnsiTheme="minorHAnsi"/>
        </w:rPr>
        <w:sectPr w:rsidR="00696E3F" w:rsidSect="00736732">
          <w:footerReference w:type="default" r:id="rId12"/>
          <w:pgSz w:w="12240" w:h="15840" w:code="1"/>
          <w:pgMar w:top="864" w:right="1152" w:bottom="1008" w:left="1152" w:header="720" w:footer="720" w:gutter="0"/>
          <w:pgNumType w:start="1"/>
          <w:cols w:space="720"/>
          <w:docGrid w:linePitch="360"/>
        </w:sectPr>
      </w:pPr>
    </w:p>
    <w:tbl>
      <w:tblPr>
        <w:tblStyle w:val="LightShading-Accent11"/>
        <w:tblW w:w="4965" w:type="dxa"/>
        <w:tblLook w:val="04A0"/>
      </w:tblPr>
      <w:tblGrid>
        <w:gridCol w:w="622"/>
        <w:gridCol w:w="4343"/>
      </w:tblGrid>
      <w:tr w:rsidR="00696E3F" w:rsidRPr="00696E3F" w:rsidTr="006522C9">
        <w:trPr>
          <w:cnfStyle w:val="1000000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1205</w:t>
            </w:r>
          </w:p>
        </w:tc>
        <w:tc>
          <w:tcPr>
            <w:tcW w:w="4343" w:type="dxa"/>
            <w:hideMark/>
          </w:tcPr>
          <w:p w:rsidR="00696E3F" w:rsidRPr="00445552" w:rsidRDefault="00696E3F" w:rsidP="00696E3F">
            <w:pPr>
              <w:cnfStyle w:val="100000000000"/>
              <w:rPr>
                <w:rFonts w:eastAsia="Times New Roman" w:cs="Times New Roman"/>
                <w:b w:val="0"/>
                <w:color w:val="000000"/>
                <w:sz w:val="20"/>
                <w:szCs w:val="20"/>
              </w:rPr>
            </w:pPr>
            <w:r w:rsidRPr="00445552">
              <w:rPr>
                <w:rFonts w:eastAsia="Times New Roman" w:cs="Times New Roman"/>
                <w:b w:val="0"/>
                <w:color w:val="000000"/>
                <w:sz w:val="20"/>
                <w:szCs w:val="20"/>
              </w:rPr>
              <w:t>Seat Management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Postal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Printing Services</w:t>
            </w:r>
          </w:p>
        </w:tc>
      </w:tr>
      <w:tr w:rsidR="00696E3F" w:rsidRPr="00696E3F" w:rsidTr="006522C9">
        <w:trPr>
          <w:cnfStyle w:val="000000100000"/>
          <w:trHeight w:val="35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VITA)</w:t>
            </w:r>
          </w:p>
        </w:tc>
      </w:tr>
      <w:tr w:rsidR="00696E3F" w:rsidRPr="00696E3F" w:rsidTr="006522C9">
        <w:trPr>
          <w:trHeight w:val="45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non-state vendor)</w:t>
            </w:r>
          </w:p>
        </w:tc>
      </w:tr>
      <w:tr w:rsidR="00696E3F" w:rsidRPr="00696E3F" w:rsidTr="006522C9">
        <w:trPr>
          <w:cnfStyle w:val="000000100000"/>
          <w:trHeight w:val="49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another state agency)</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Auditing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Fiscal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Attorney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Management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Personnel Management Services</w:t>
            </w:r>
          </w:p>
        </w:tc>
      </w:tr>
      <w:tr w:rsidR="00696E3F" w:rsidRPr="00696E3F" w:rsidTr="006522C9">
        <w:trPr>
          <w:cnfStyle w:val="000000100000"/>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Public Informational and Public Relations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Legal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Media Services</w:t>
            </w:r>
          </w:p>
        </w:tc>
      </w:tr>
      <w:tr w:rsidR="00696E3F" w:rsidRPr="00696E3F" w:rsidTr="006522C9">
        <w:trPr>
          <w:trHeight w:val="54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Information Management Design and Development Services (provided by VITA)</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Pass Thru Charges</w:t>
            </w:r>
          </w:p>
        </w:tc>
      </w:tr>
      <w:tr w:rsidR="00696E3F" w:rsidRPr="00696E3F" w:rsidTr="006522C9">
        <w:trPr>
          <w:trHeight w:val="72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Information Management Design and Development Services (provided by another State agency (not VITA) or vendor)</w:t>
            </w:r>
          </w:p>
        </w:tc>
      </w:tr>
      <w:tr w:rsidR="00696E3F" w:rsidRPr="00696E3F" w:rsidTr="006522C9">
        <w:trPr>
          <w:cnfStyle w:val="000000100000"/>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Hardware Maintenance Services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Maintenance Services</w:t>
            </w:r>
          </w:p>
        </w:tc>
      </w:tr>
      <w:tr w:rsidR="00696E3F" w:rsidRPr="00696E3F" w:rsidTr="006522C9">
        <w:trPr>
          <w:cnfStyle w:val="000000100000"/>
          <w:trHeight w:val="26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Operating Services (provided by VITA)</w:t>
            </w:r>
          </w:p>
        </w:tc>
      </w:tr>
      <w:tr w:rsidR="00696E3F" w:rsidRPr="00696E3F" w:rsidTr="006522C9">
        <w:trPr>
          <w:trHeight w:val="58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Operating Services (provided by another State agency (not VITA) or vendor)</w:t>
            </w:r>
          </w:p>
        </w:tc>
      </w:tr>
      <w:tr w:rsidR="00696E3F" w:rsidRPr="00696E3F" w:rsidTr="006522C9">
        <w:trPr>
          <w:cnfStyle w:val="000000100000"/>
          <w:trHeight w:val="58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Information Technology Infrastructure Services (Provided by VITA)</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1279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Development Services</w:t>
            </w:r>
          </w:p>
        </w:tc>
      </w:tr>
      <w:tr w:rsidR="00696E3F" w:rsidRPr="00696E3F" w:rsidTr="006522C9">
        <w:trPr>
          <w:cnfStyle w:val="000000100000"/>
          <w:trHeight w:val="18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1292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Services Provided to Out of Scope Agencies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Coal</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Gas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Gasoline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Oil</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Steam</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Wood Fuels</w:t>
            </w:r>
          </w:p>
        </w:tc>
      </w:tr>
      <w:tr w:rsidR="00696E3F" w:rsidRPr="00696E3F" w:rsidTr="006522C9">
        <w:trPr>
          <w:trHeight w:val="44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Categorical Aid to Local Governments and Constitutional Officers (Not Technology)</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Payments in Lieu of Taxes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General Revenue Sharing</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Disaster Aid to Local Governments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Special Payments to Localities</w:t>
            </w:r>
          </w:p>
        </w:tc>
      </w:tr>
      <w:tr w:rsidR="00696E3F" w:rsidRPr="00696E3F" w:rsidTr="006522C9">
        <w:trPr>
          <w:cnfStyle w:val="000000100000"/>
          <w:trHeight w:val="42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Categorical Aid to Local Governments and Constitutional Officers for Technology</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1441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 xml:space="preserve">Payments to </w:t>
            </w:r>
            <w:proofErr w:type="spellStart"/>
            <w:r w:rsidRPr="006522C9">
              <w:rPr>
                <w:rFonts w:eastAsia="Times New Roman" w:cs="Times New Roman"/>
                <w:color w:val="000000"/>
                <w:sz w:val="20"/>
                <w:szCs w:val="20"/>
              </w:rPr>
              <w:t>Substate</w:t>
            </w:r>
            <w:proofErr w:type="spellEnd"/>
            <w:r w:rsidRPr="006522C9">
              <w:rPr>
                <w:rFonts w:eastAsia="Times New Roman" w:cs="Times New Roman"/>
                <w:color w:val="000000"/>
                <w:sz w:val="20"/>
                <w:szCs w:val="20"/>
              </w:rPr>
              <w:t xml:space="preserve"> Entities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Payments to Individuals</w:t>
            </w:r>
          </w:p>
        </w:tc>
      </w:tr>
      <w:tr w:rsidR="00696E3F" w:rsidRPr="00696E3F" w:rsidTr="006522C9">
        <w:trPr>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Grants to Intergovernmental Organizations</w:t>
            </w:r>
          </w:p>
        </w:tc>
      </w:tr>
      <w:tr w:rsidR="00696E3F" w:rsidRPr="00696E3F" w:rsidTr="006522C9">
        <w:trPr>
          <w:cnfStyle w:val="000000100000"/>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Grants Nongovernmental Organizations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Out-of-State Political Entities</w:t>
            </w:r>
          </w:p>
        </w:tc>
      </w:tr>
      <w:tr w:rsidR="00696E3F" w:rsidRPr="00696E3F" w:rsidTr="006522C9">
        <w:trPr>
          <w:cnfStyle w:val="000000100000"/>
          <w:trHeight w:val="44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Disaster Cost Reimbursements to Other State Agencies</w:t>
            </w:r>
          </w:p>
        </w:tc>
      </w:tr>
      <w:tr w:rsidR="00696E3F" w:rsidRPr="00696E3F" w:rsidTr="006522C9">
        <w:trPr>
          <w:trHeight w:val="28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Disaster Aid to Nongovernmental Organizations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Aircraft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Automobile Liability</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Flood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Inland Marine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Marine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1516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Property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1517</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Boiler and Machinery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Central Processor Capital Leases</w:t>
            </w:r>
          </w:p>
        </w:tc>
      </w:tr>
      <w:tr w:rsidR="00696E3F" w:rsidRPr="00696E3F" w:rsidTr="006522C9">
        <w:trPr>
          <w:trHeight w:val="28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Equipment Capital Leases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Land Capital Leases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Land and Building Capital Leases</w:t>
            </w:r>
          </w:p>
        </w:tc>
      </w:tr>
      <w:tr w:rsidR="00696E3F" w:rsidRPr="00696E3F" w:rsidTr="006522C9">
        <w:trPr>
          <w:cnfStyle w:val="000000100000"/>
          <w:trHeight w:val="33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Rentals (not mainframe)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Rentals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Equipment Rentals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Rentals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Land Rentals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Land and Building Rentals</w:t>
            </w:r>
          </w:p>
        </w:tc>
      </w:tr>
      <w:tr w:rsidR="00696E3F" w:rsidRPr="00696E3F" w:rsidTr="006522C9">
        <w:trPr>
          <w:cnfStyle w:val="000000100000"/>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 xml:space="preserve">Building Rentals – State Owned Facilities </w:t>
            </w:r>
          </w:p>
        </w:tc>
      </w:tr>
      <w:tr w:rsidR="00696E3F" w:rsidRPr="00696E3F" w:rsidTr="006522C9">
        <w:trPr>
          <w:trHeight w:val="53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Rentals – Non-State Owned Facilities (Payment administered by DGS)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Electrical Service Charges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Refuse Service Charges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Water and Sewer Service Charges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Private Vendor Service Charges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General Liability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Money and Securities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Medical Malpractice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Surety Bonds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Workers' Compensation</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Peripheral Installment Purchases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Processor Installment Purchases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Installment Purchases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2211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Desktop Client Computers (microcomputers)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Mobile Client Computers (microcomputers)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Mainframe Computers and Components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Network Servers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Network Components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Other Computer Equipment</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Software Purchases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Development Tools Purchases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Bond Issuance Expenses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Bond Issuance Fees</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General Obligation Bond Financing</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General Obligation Bond Interest Retirement</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Revenue Bond Financing</w:t>
            </w:r>
          </w:p>
        </w:tc>
      </w:tr>
      <w:tr w:rsidR="00696E3F" w:rsidRPr="00696E3F" w:rsidTr="006522C9">
        <w:trPr>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Revenue Bond Interest Retirement</w:t>
            </w:r>
          </w:p>
        </w:tc>
      </w:tr>
      <w:tr w:rsidR="00696E3F" w:rsidRPr="00696E3F" w:rsidTr="006522C9">
        <w:trPr>
          <w:cnfStyle w:val="000000100000"/>
          <w:trHeight w:val="35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3117</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Revenue Bond Principal Retirement</w:t>
            </w:r>
          </w:p>
        </w:tc>
      </w:tr>
      <w:tr w:rsidR="00696E3F" w:rsidRPr="00696E3F" w:rsidTr="006522C9">
        <w:trPr>
          <w:trHeight w:val="42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Anticipation Loan Interest Retirement – Not drawdown or mortgage loans</w:t>
            </w:r>
          </w:p>
        </w:tc>
      </w:tr>
      <w:tr w:rsidR="00696E3F" w:rsidRPr="00696E3F" w:rsidTr="006522C9">
        <w:trPr>
          <w:cnfStyle w:val="000000100000"/>
          <w:trHeight w:val="55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3131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Anticipation Loan Interest Retirement – Drawdown and Mortgage Loans</w:t>
            </w:r>
          </w:p>
        </w:tc>
      </w:tr>
      <w:tr w:rsidR="00696E3F" w:rsidRPr="00696E3F" w:rsidTr="006522C9">
        <w:trPr>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3132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Mortgage Loan Interest Retirement</w:t>
            </w:r>
          </w:p>
        </w:tc>
      </w:tr>
      <w:tr w:rsidR="00696E3F" w:rsidRPr="00696E3F" w:rsidTr="006522C9">
        <w:trPr>
          <w:cnfStyle w:val="000000100000"/>
          <w:trHeight w:val="51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Indirect Cost Recoveries from Auxiliary Programs for Obligations</w:t>
            </w:r>
          </w:p>
        </w:tc>
      </w:tr>
      <w:tr w:rsidR="00696E3F" w:rsidRPr="00696E3F" w:rsidTr="006522C9">
        <w:trPr>
          <w:trHeight w:val="26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3198</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Inter-Agency Recoveries for Obligations</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3199</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Intra-Agency Recoveries for Obligations</w:t>
            </w:r>
          </w:p>
        </w:tc>
      </w:tr>
    </w:tbl>
    <w:p w:rsidR="00696E3F" w:rsidRDefault="00696E3F" w:rsidP="00DD214B">
      <w:pPr>
        <w:pStyle w:val="StyleTimesNewRomanAfter4pt"/>
        <w:spacing w:after="0"/>
        <w:ind w:firstLine="0"/>
        <w:rPr>
          <w:rFonts w:asciiTheme="minorHAnsi" w:hAnsiTheme="minorHAnsi"/>
        </w:rPr>
      </w:pPr>
    </w:p>
    <w:p w:rsidR="00696E3F" w:rsidRDefault="00696E3F" w:rsidP="00DD214B">
      <w:pPr>
        <w:pStyle w:val="StyleTimesNewRomanAfter4pt"/>
        <w:spacing w:after="0"/>
        <w:ind w:firstLine="0"/>
        <w:rPr>
          <w:rFonts w:asciiTheme="minorHAnsi" w:hAnsiTheme="minorHAnsi"/>
        </w:rPr>
      </w:pPr>
    </w:p>
    <w:p w:rsidR="007636BF" w:rsidRPr="00696E3F" w:rsidRDefault="007636BF" w:rsidP="00696E3F">
      <w:pPr>
        <w:pStyle w:val="StyleTimesNewRomanAfter4pt"/>
        <w:spacing w:after="0"/>
        <w:ind w:firstLine="0"/>
        <w:rPr>
          <w:rFonts w:asciiTheme="minorHAnsi" w:hAnsiTheme="minorHAnsi"/>
          <w:sz w:val="22"/>
          <w:szCs w:val="22"/>
        </w:rPr>
      </w:pPr>
    </w:p>
    <w:p w:rsidR="00D06BDD" w:rsidRDefault="00D06BDD" w:rsidP="00DD214B">
      <w:pPr>
        <w:pStyle w:val="Heading1"/>
        <w:spacing w:before="0" w:beforeAutospacing="0" w:after="0" w:afterAutospacing="0"/>
        <w:rPr>
          <w:rFonts w:ascii="Calibri" w:hAnsi="Calibri"/>
          <w:color w:val="4F81BD"/>
          <w:kern w:val="0"/>
          <w:sz w:val="24"/>
          <w:szCs w:val="24"/>
        </w:rPr>
      </w:pPr>
    </w:p>
    <w:p w:rsidR="00696E3F" w:rsidRDefault="00696E3F" w:rsidP="00DD214B">
      <w:pPr>
        <w:pStyle w:val="Heading1"/>
        <w:spacing w:before="0" w:beforeAutospacing="0" w:after="0" w:afterAutospacing="0"/>
        <w:rPr>
          <w:rFonts w:ascii="Calibri" w:hAnsi="Calibri"/>
          <w:color w:val="4F81BD"/>
          <w:kern w:val="0"/>
          <w:sz w:val="24"/>
          <w:szCs w:val="24"/>
        </w:rPr>
        <w:sectPr w:rsidR="00696E3F" w:rsidSect="00696E3F">
          <w:type w:val="continuous"/>
          <w:pgSz w:w="12240" w:h="15840" w:code="1"/>
          <w:pgMar w:top="1008" w:right="1152" w:bottom="1152" w:left="1152" w:header="720" w:footer="720" w:gutter="0"/>
          <w:cols w:num="2" w:space="720"/>
          <w:docGrid w:linePitch="360"/>
        </w:sectPr>
      </w:pPr>
    </w:p>
    <w:p w:rsidR="007C3F00" w:rsidRDefault="007C3F00" w:rsidP="00C25AC1">
      <w:pPr>
        <w:pStyle w:val="StyleTimesNewRomanAfter4pt"/>
        <w:ind w:firstLine="0"/>
        <w:rPr>
          <w:rFonts w:ascii="Calibri" w:hAnsi="Calibri"/>
          <w:b/>
          <w:bCs/>
          <w:color w:val="4F81BD"/>
          <w:szCs w:val="24"/>
        </w:rPr>
      </w:pPr>
    </w:p>
    <w:p w:rsidR="00990A19" w:rsidRDefault="00C25AC1" w:rsidP="00804ED8">
      <w:pPr>
        <w:pStyle w:val="SubHeading"/>
      </w:pPr>
      <w:bookmarkStart w:id="9" w:name="_Toc360795834"/>
      <w:r>
        <w:t>A</w:t>
      </w:r>
      <w:r w:rsidRPr="00C25AC1">
        <w:t xml:space="preserve">llowable </w:t>
      </w:r>
      <w:proofErr w:type="spellStart"/>
      <w:r>
        <w:t>N</w:t>
      </w:r>
      <w:r w:rsidRPr="00C25AC1">
        <w:t>onpersonal</w:t>
      </w:r>
      <w:proofErr w:type="spellEnd"/>
      <w:r w:rsidRPr="00C25AC1">
        <w:t xml:space="preserve"> </w:t>
      </w:r>
      <w:r w:rsidR="003014F1">
        <w:t xml:space="preserve">Services </w:t>
      </w:r>
      <w:r>
        <w:t>C</w:t>
      </w:r>
      <w:r w:rsidRPr="00C25AC1">
        <w:t xml:space="preserve">onvenience </w:t>
      </w:r>
      <w:r>
        <w:t>C</w:t>
      </w:r>
      <w:r w:rsidRPr="00C25AC1">
        <w:t>odes</w:t>
      </w:r>
      <w:bookmarkEnd w:id="9"/>
    </w:p>
    <w:p w:rsidR="00990A19" w:rsidRDefault="00990A19" w:rsidP="00C25AC1">
      <w:pPr>
        <w:pStyle w:val="StyleTimesNewRomanAfter4pt"/>
        <w:ind w:firstLine="0"/>
        <w:rPr>
          <w:rFonts w:ascii="Calibri" w:hAnsi="Calibri"/>
          <w:b/>
          <w:bCs/>
          <w:color w:val="4F81BD"/>
          <w:sz w:val="32"/>
          <w:szCs w:val="32"/>
        </w:rPr>
        <w:sectPr w:rsidR="00990A19" w:rsidSect="00696E3F">
          <w:type w:val="continuous"/>
          <w:pgSz w:w="12240" w:h="15840" w:code="1"/>
          <w:pgMar w:top="1008" w:right="1152" w:bottom="1152" w:left="1152" w:header="720" w:footer="720" w:gutter="0"/>
          <w:cols w:space="720"/>
          <w:docGrid w:linePitch="360"/>
        </w:sectPr>
      </w:pPr>
    </w:p>
    <w:tbl>
      <w:tblPr>
        <w:tblStyle w:val="LightShading-Accent11"/>
        <w:tblW w:w="4968" w:type="dxa"/>
        <w:tblLook w:val="04A0"/>
      </w:tblPr>
      <w:tblGrid>
        <w:gridCol w:w="740"/>
        <w:gridCol w:w="4228"/>
      </w:tblGrid>
      <w:tr w:rsidR="00990A19" w:rsidRPr="007C3F00" w:rsidTr="00E42737">
        <w:trPr>
          <w:cnfStyle w:val="100000000000"/>
          <w:trHeight w:val="25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lastRenderedPageBreak/>
              <w:t>1295</w:t>
            </w:r>
          </w:p>
        </w:tc>
        <w:tc>
          <w:tcPr>
            <w:tcW w:w="4228" w:type="dxa"/>
            <w:hideMark/>
          </w:tcPr>
          <w:p w:rsidR="00990A19" w:rsidRPr="007C3F00" w:rsidRDefault="00990A19" w:rsidP="00990A19">
            <w:pPr>
              <w:cnfStyle w:val="100000000000"/>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Undistributed Contractual Services</w:t>
            </w:r>
          </w:p>
        </w:tc>
      </w:tr>
      <w:tr w:rsidR="00990A19" w:rsidRPr="007C3F00" w:rsidTr="00E42737">
        <w:trPr>
          <w:cnfStyle w:val="000000100000"/>
          <w:trHeight w:val="313"/>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1395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Supplies and Materials</w:t>
            </w:r>
          </w:p>
        </w:tc>
      </w:tr>
      <w:tr w:rsidR="00990A19" w:rsidRPr="007C3F00" w:rsidTr="00E42737">
        <w:trPr>
          <w:trHeight w:val="30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1495</w:t>
            </w:r>
          </w:p>
        </w:tc>
        <w:tc>
          <w:tcPr>
            <w:tcW w:w="4228" w:type="dxa"/>
            <w:hideMark/>
          </w:tcPr>
          <w:p w:rsidR="00990A19" w:rsidRPr="007C3F00" w:rsidRDefault="00990A19" w:rsidP="00990A19">
            <w:pPr>
              <w:cnfStyle w:val="0000000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Transfer Payments</w:t>
            </w:r>
          </w:p>
        </w:tc>
      </w:tr>
      <w:tr w:rsidR="00990A19" w:rsidRPr="007C3F00" w:rsidTr="00E42737">
        <w:trPr>
          <w:cnfStyle w:val="000000100000"/>
          <w:trHeight w:val="27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1595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Continuous Charges</w:t>
            </w:r>
          </w:p>
        </w:tc>
      </w:tr>
    </w:tbl>
    <w:p w:rsidR="00E42737" w:rsidRPr="007C3F00" w:rsidRDefault="00E42737">
      <w:pPr>
        <w:rPr>
          <w:sz w:val="20"/>
          <w:szCs w:val="20"/>
        </w:rPr>
      </w:pPr>
    </w:p>
    <w:p w:rsidR="00E42737" w:rsidRPr="007C3F00" w:rsidRDefault="00E42737">
      <w:pPr>
        <w:rPr>
          <w:sz w:val="20"/>
          <w:szCs w:val="20"/>
        </w:rPr>
      </w:pPr>
    </w:p>
    <w:p w:rsidR="00E42737" w:rsidRPr="007C3F00" w:rsidRDefault="00E42737">
      <w:pPr>
        <w:rPr>
          <w:sz w:val="20"/>
          <w:szCs w:val="20"/>
        </w:rPr>
      </w:pPr>
    </w:p>
    <w:tbl>
      <w:tblPr>
        <w:tblStyle w:val="LightShading-Accent11"/>
        <w:tblW w:w="4968" w:type="dxa"/>
        <w:tblLook w:val="04A0"/>
      </w:tblPr>
      <w:tblGrid>
        <w:gridCol w:w="740"/>
        <w:gridCol w:w="4228"/>
      </w:tblGrid>
      <w:tr w:rsidR="00990A19" w:rsidRPr="007C3F00" w:rsidTr="00E42737">
        <w:trPr>
          <w:cnfStyle w:val="100000000000"/>
          <w:trHeight w:val="25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lastRenderedPageBreak/>
              <w:t>2195</w:t>
            </w:r>
          </w:p>
        </w:tc>
        <w:tc>
          <w:tcPr>
            <w:tcW w:w="4228" w:type="dxa"/>
            <w:hideMark/>
          </w:tcPr>
          <w:p w:rsidR="00990A19" w:rsidRPr="007C3F00" w:rsidRDefault="00990A19" w:rsidP="00990A19">
            <w:pPr>
              <w:cnfStyle w:val="100000000000"/>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Undistributed Property and Improvements</w:t>
            </w:r>
          </w:p>
        </w:tc>
      </w:tr>
      <w:tr w:rsidR="00990A19" w:rsidRPr="003D43EB" w:rsidTr="00E42737">
        <w:trPr>
          <w:cnfStyle w:val="000000100000"/>
          <w:trHeight w:val="300"/>
        </w:trPr>
        <w:tc>
          <w:tcPr>
            <w:cnfStyle w:val="001000000000"/>
            <w:tcW w:w="740" w:type="dxa"/>
            <w:noWrap/>
            <w:hideMark/>
          </w:tcPr>
          <w:p w:rsidR="00990A19" w:rsidRPr="003D43EB" w:rsidRDefault="00990A19" w:rsidP="00990A19">
            <w:pPr>
              <w:rPr>
                <w:rFonts w:eastAsia="Times New Roman" w:cs="Times New Roman"/>
                <w:b w:val="0"/>
                <w:color w:val="000000"/>
                <w:sz w:val="20"/>
                <w:szCs w:val="20"/>
              </w:rPr>
            </w:pPr>
            <w:r w:rsidRPr="003D43EB">
              <w:rPr>
                <w:rFonts w:eastAsia="Times New Roman" w:cs="Times New Roman"/>
                <w:b w:val="0"/>
                <w:color w:val="000000"/>
                <w:sz w:val="20"/>
                <w:szCs w:val="20"/>
              </w:rPr>
              <w:t>2295</w:t>
            </w:r>
          </w:p>
        </w:tc>
        <w:tc>
          <w:tcPr>
            <w:tcW w:w="4228" w:type="dxa"/>
            <w:hideMark/>
          </w:tcPr>
          <w:p w:rsidR="00990A19" w:rsidRPr="003D43EB" w:rsidRDefault="00990A19" w:rsidP="00990A19">
            <w:pPr>
              <w:cnfStyle w:val="000000100000"/>
              <w:rPr>
                <w:rFonts w:eastAsia="Times New Roman" w:cs="Times New Roman"/>
                <w:color w:val="000000"/>
                <w:sz w:val="20"/>
                <w:szCs w:val="20"/>
              </w:rPr>
            </w:pPr>
            <w:r w:rsidRPr="003D43EB">
              <w:rPr>
                <w:rFonts w:eastAsia="Times New Roman" w:cs="Times New Roman"/>
                <w:color w:val="000000"/>
                <w:sz w:val="20"/>
                <w:szCs w:val="20"/>
              </w:rPr>
              <w:t>Undistributed Equipment</w:t>
            </w:r>
          </w:p>
        </w:tc>
      </w:tr>
      <w:tr w:rsidR="00990A19" w:rsidRPr="007C3F00" w:rsidTr="00E42737">
        <w:trPr>
          <w:trHeight w:val="306"/>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2395</w:t>
            </w:r>
          </w:p>
        </w:tc>
        <w:tc>
          <w:tcPr>
            <w:tcW w:w="4228" w:type="dxa"/>
            <w:hideMark/>
          </w:tcPr>
          <w:p w:rsidR="00990A19" w:rsidRPr="007C3F00" w:rsidRDefault="00990A19" w:rsidP="00990A19">
            <w:pPr>
              <w:cnfStyle w:val="0000000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Plant and Equipment</w:t>
            </w:r>
          </w:p>
        </w:tc>
      </w:tr>
      <w:tr w:rsidR="00990A19" w:rsidRPr="007C3F00" w:rsidTr="00E42737">
        <w:trPr>
          <w:cnfStyle w:val="000000100000"/>
          <w:trHeight w:val="30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3195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Obligations</w:t>
            </w:r>
          </w:p>
        </w:tc>
      </w:tr>
    </w:tbl>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sectPr w:rsidR="00990A19" w:rsidSect="00990A19">
          <w:type w:val="continuous"/>
          <w:pgSz w:w="12240" w:h="15840" w:code="1"/>
          <w:pgMar w:top="1008" w:right="1152" w:bottom="1152" w:left="1152" w:header="720" w:footer="720" w:gutter="0"/>
          <w:cols w:num="2" w:space="720"/>
          <w:docGrid w:linePitch="360"/>
        </w:sectPr>
      </w:pPr>
    </w:p>
    <w:p w:rsidR="00990A19" w:rsidRDefault="00990A19" w:rsidP="00990A19">
      <w:pPr>
        <w:rPr>
          <w:rFonts w:eastAsia="Times New Roman" w:cs="Times New Roman"/>
          <w:bCs/>
          <w:color w:val="000000"/>
          <w:sz w:val="20"/>
          <w:szCs w:val="20"/>
        </w:rPr>
      </w:pPr>
    </w:p>
    <w:p w:rsidR="00B753D5" w:rsidRDefault="00B753D5">
      <w:pPr>
        <w:rPr>
          <w:rFonts w:eastAsia="Times New Roman" w:cs="Times New Roman"/>
          <w:bCs/>
          <w:color w:val="000000"/>
          <w:sz w:val="20"/>
          <w:szCs w:val="20"/>
        </w:rPr>
      </w:pPr>
      <w:r>
        <w:rPr>
          <w:b/>
          <w:color w:val="000000"/>
          <w:sz w:val="20"/>
          <w:szCs w:val="20"/>
        </w:rPr>
        <w:br w:type="page"/>
      </w:r>
    </w:p>
    <w:p w:rsidR="00AC523E" w:rsidRDefault="00AC523E" w:rsidP="00804ED8">
      <w:pPr>
        <w:pStyle w:val="MyHeading"/>
      </w:pPr>
      <w:bookmarkStart w:id="10" w:name="_Toc360795835"/>
      <w:r>
        <w:lastRenderedPageBreak/>
        <w:t>Components</w:t>
      </w:r>
      <w:bookmarkEnd w:id="10"/>
    </w:p>
    <w:p w:rsidR="0082417B" w:rsidRPr="00003579" w:rsidRDefault="00DC2648" w:rsidP="0082417B">
      <w:pPr>
        <w:pStyle w:val="HelpTopic"/>
        <w:spacing w:before="0" w:after="0"/>
        <w:jc w:val="center"/>
        <w:rPr>
          <w:sz w:val="20"/>
          <w:szCs w:val="20"/>
        </w:rPr>
      </w:pPr>
      <w:r w:rsidRPr="00DC2648">
        <w:rPr>
          <w:rFonts w:asciiTheme="majorHAnsi" w:hAnsiTheme="majorHAnsi"/>
          <w:sz w:val="20"/>
          <w:szCs w:val="20"/>
        </w:rPr>
        <w:pict>
          <v:rect id="_x0000_i1030" style="width:468pt;height:1.5pt" o:hralign="center" o:hrstd="t" o:hr="t" fillcolor="#a0a0a0" stroked="f"/>
        </w:pict>
      </w:r>
    </w:p>
    <w:p w:rsidR="003C05E7" w:rsidRDefault="003C05E7" w:rsidP="00AC523E">
      <w:pPr>
        <w:pStyle w:val="Heading1"/>
        <w:spacing w:before="0" w:beforeAutospacing="0" w:after="0" w:afterAutospacing="0"/>
        <w:rPr>
          <w:rFonts w:asciiTheme="minorHAnsi" w:hAnsiTheme="minorHAnsi"/>
          <w:b w:val="0"/>
          <w:bCs w:val="0"/>
          <w:kern w:val="0"/>
          <w:sz w:val="24"/>
          <w:szCs w:val="20"/>
        </w:rPr>
      </w:pPr>
      <w:r>
        <w:rPr>
          <w:rFonts w:asciiTheme="minorHAnsi" w:hAnsiTheme="minorHAnsi"/>
          <w:b w:val="0"/>
          <w:bCs w:val="0"/>
          <w:kern w:val="0"/>
          <w:sz w:val="24"/>
          <w:szCs w:val="20"/>
        </w:rPr>
        <w:t>Components are a</w:t>
      </w:r>
      <w:r w:rsidRPr="003C05E7">
        <w:rPr>
          <w:rFonts w:asciiTheme="minorHAnsi" w:hAnsiTheme="minorHAnsi"/>
          <w:b w:val="0"/>
          <w:bCs w:val="0"/>
          <w:kern w:val="0"/>
          <w:sz w:val="24"/>
          <w:szCs w:val="20"/>
        </w:rPr>
        <w:t xml:space="preserve"> discrete </w:t>
      </w:r>
      <w:r w:rsidR="00510443">
        <w:rPr>
          <w:rFonts w:asciiTheme="minorHAnsi" w:hAnsiTheme="minorHAnsi"/>
          <w:b w:val="0"/>
          <w:bCs w:val="0"/>
          <w:kern w:val="0"/>
          <w:sz w:val="24"/>
          <w:szCs w:val="20"/>
        </w:rPr>
        <w:t>portion</w:t>
      </w:r>
      <w:r w:rsidRPr="003C05E7">
        <w:rPr>
          <w:rFonts w:asciiTheme="minorHAnsi" w:hAnsiTheme="minorHAnsi"/>
          <w:b w:val="0"/>
          <w:bCs w:val="0"/>
          <w:kern w:val="0"/>
          <w:sz w:val="24"/>
          <w:szCs w:val="20"/>
        </w:rPr>
        <w:t xml:space="preserve"> of an agency’s budget that further breaks down its activities or services</w:t>
      </w:r>
      <w:r>
        <w:rPr>
          <w:rFonts w:asciiTheme="minorHAnsi" w:hAnsiTheme="minorHAnsi"/>
          <w:b w:val="0"/>
          <w:bCs w:val="0"/>
          <w:kern w:val="0"/>
          <w:sz w:val="24"/>
          <w:szCs w:val="20"/>
        </w:rPr>
        <w:t>.  As with the base submission</w:t>
      </w:r>
      <w:r w:rsidR="003A13A7">
        <w:rPr>
          <w:rFonts w:asciiTheme="minorHAnsi" w:hAnsiTheme="minorHAnsi"/>
          <w:b w:val="0"/>
          <w:bCs w:val="0"/>
          <w:kern w:val="0"/>
          <w:sz w:val="24"/>
          <w:szCs w:val="20"/>
        </w:rPr>
        <w:t>s</w:t>
      </w:r>
      <w:r>
        <w:rPr>
          <w:rFonts w:asciiTheme="minorHAnsi" w:hAnsiTheme="minorHAnsi"/>
          <w:b w:val="0"/>
          <w:bCs w:val="0"/>
          <w:kern w:val="0"/>
          <w:sz w:val="24"/>
          <w:szCs w:val="20"/>
        </w:rPr>
        <w:t xml:space="preserve">, you must allocate your agency’s base budget </w:t>
      </w:r>
      <w:r w:rsidR="003A13A7">
        <w:rPr>
          <w:rFonts w:asciiTheme="minorHAnsi" w:hAnsiTheme="minorHAnsi"/>
          <w:b w:val="0"/>
          <w:bCs w:val="0"/>
          <w:kern w:val="0"/>
          <w:sz w:val="24"/>
          <w:szCs w:val="20"/>
        </w:rPr>
        <w:t xml:space="preserve">adjustments </w:t>
      </w:r>
      <w:r>
        <w:rPr>
          <w:rFonts w:asciiTheme="minorHAnsi" w:hAnsiTheme="minorHAnsi"/>
          <w:b w:val="0"/>
          <w:bCs w:val="0"/>
          <w:kern w:val="0"/>
          <w:sz w:val="24"/>
          <w:szCs w:val="20"/>
        </w:rPr>
        <w:t xml:space="preserve">across components. </w:t>
      </w:r>
      <w:r w:rsidR="00A02308">
        <w:rPr>
          <w:rFonts w:asciiTheme="minorHAnsi" w:hAnsiTheme="minorHAnsi"/>
          <w:b w:val="0"/>
          <w:bCs w:val="0"/>
          <w:kern w:val="0"/>
          <w:sz w:val="24"/>
          <w:szCs w:val="20"/>
        </w:rPr>
        <w:t xml:space="preserve">For detailed instructions on completing this requirement, see the Performance Budgeting System instructions included </w:t>
      </w:r>
      <w:r w:rsidR="00A02308" w:rsidRPr="00624CF8">
        <w:rPr>
          <w:rFonts w:asciiTheme="minorHAnsi" w:hAnsiTheme="minorHAnsi"/>
          <w:b w:val="0"/>
          <w:bCs w:val="0"/>
          <w:kern w:val="0"/>
          <w:sz w:val="24"/>
          <w:szCs w:val="20"/>
        </w:rPr>
        <w:t xml:space="preserve">in </w:t>
      </w:r>
      <w:r w:rsidR="003014F1">
        <w:rPr>
          <w:rFonts w:asciiTheme="minorHAnsi" w:hAnsiTheme="minorHAnsi"/>
          <w:b w:val="0"/>
          <w:bCs w:val="0"/>
          <w:kern w:val="0"/>
          <w:sz w:val="24"/>
          <w:szCs w:val="20"/>
        </w:rPr>
        <w:t>at the end of these instructions</w:t>
      </w:r>
      <w:r w:rsidR="00A02308" w:rsidRPr="00F22E92">
        <w:rPr>
          <w:rFonts w:asciiTheme="minorHAnsi" w:hAnsiTheme="minorHAnsi"/>
          <w:b w:val="0"/>
          <w:bCs w:val="0"/>
          <w:kern w:val="0"/>
          <w:sz w:val="24"/>
          <w:szCs w:val="20"/>
        </w:rPr>
        <w:t xml:space="preserve">.  </w:t>
      </w:r>
      <w:r w:rsidRPr="00F22E92">
        <w:rPr>
          <w:rFonts w:asciiTheme="minorHAnsi" w:hAnsiTheme="minorHAnsi"/>
          <w:b w:val="0"/>
          <w:bCs w:val="0"/>
          <w:kern w:val="0"/>
          <w:sz w:val="24"/>
          <w:szCs w:val="20"/>
        </w:rPr>
        <w:t xml:space="preserve"> </w:t>
      </w:r>
    </w:p>
    <w:p w:rsidR="00610706" w:rsidRPr="00610706" w:rsidRDefault="003C05E7" w:rsidP="003A13A7">
      <w:pPr>
        <w:pStyle w:val="MyHeading"/>
        <w:rPr>
          <w:rFonts w:asciiTheme="minorHAnsi" w:hAnsiTheme="minorHAnsi"/>
          <w:b w:val="0"/>
          <w:bCs w:val="0"/>
          <w:color w:val="auto"/>
          <w:sz w:val="24"/>
          <w:szCs w:val="20"/>
        </w:rPr>
      </w:pPr>
      <w:r w:rsidRPr="003C05E7">
        <w:rPr>
          <w:rFonts w:asciiTheme="minorHAnsi" w:hAnsiTheme="minorHAnsi"/>
          <w:sz w:val="24"/>
          <w:szCs w:val="20"/>
        </w:rPr>
        <w:t xml:space="preserve"> </w:t>
      </w:r>
    </w:p>
    <w:p w:rsidR="00804ED8" w:rsidRDefault="00804ED8">
      <w:pPr>
        <w:rPr>
          <w:rFonts w:ascii="Calibri" w:eastAsia="Times New Roman" w:hAnsi="Calibri" w:cs="Times New Roman"/>
          <w:b/>
          <w:bCs/>
          <w:color w:val="4F81BD"/>
          <w:sz w:val="56"/>
          <w:szCs w:val="56"/>
          <w:highlight w:val="yellow"/>
        </w:rPr>
      </w:pPr>
      <w:r>
        <w:rPr>
          <w:sz w:val="56"/>
          <w:szCs w:val="56"/>
          <w:highlight w:val="yellow"/>
        </w:rPr>
        <w:br w:type="page"/>
      </w:r>
    </w:p>
    <w:p w:rsidR="001E702C" w:rsidRPr="001E702C" w:rsidRDefault="00DC2648" w:rsidP="001E702C">
      <w:pPr>
        <w:pStyle w:val="HelpTopic"/>
        <w:spacing w:before="0" w:after="0"/>
        <w:jc w:val="center"/>
        <w:rPr>
          <w:sz w:val="16"/>
          <w:szCs w:val="16"/>
        </w:rPr>
      </w:pPr>
      <w:r w:rsidRPr="00DC2648">
        <w:rPr>
          <w:rFonts w:asciiTheme="majorHAnsi" w:hAnsiTheme="majorHAnsi"/>
          <w:sz w:val="16"/>
          <w:szCs w:val="16"/>
        </w:rPr>
        <w:lastRenderedPageBreak/>
        <w:pict>
          <v:rect id="_x0000_i1031" style="width:468pt;height:1.5pt" o:hralign="center" o:hrstd="t" o:hr="t" fillcolor="#a0a0a0" stroked="f"/>
        </w:pict>
      </w:r>
    </w:p>
    <w:p w:rsidR="00E40974" w:rsidRDefault="00E40974" w:rsidP="00804ED8">
      <w:pPr>
        <w:pStyle w:val="MyHeading"/>
      </w:pPr>
      <w:bookmarkStart w:id="11" w:name="_Toc360795836"/>
      <w:r>
        <w:t>Base Budget Adjustment Module Instructions</w:t>
      </w:r>
      <w:bookmarkEnd w:id="11"/>
    </w:p>
    <w:p w:rsidR="00F62C85" w:rsidRPr="00E40974" w:rsidRDefault="00A226F0" w:rsidP="00E40974">
      <w:pPr>
        <w:spacing w:after="0"/>
        <w:rPr>
          <w:b/>
          <w:color w:val="548DD4" w:themeColor="text2" w:themeTint="99"/>
          <w:sz w:val="48"/>
          <w:szCs w:val="48"/>
        </w:rPr>
      </w:pPr>
      <w:r w:rsidRPr="00E40974">
        <w:rPr>
          <w:b/>
          <w:color w:val="548DD4" w:themeColor="text2" w:themeTint="99"/>
          <w:sz w:val="48"/>
          <w:szCs w:val="48"/>
        </w:rPr>
        <w:t>Performance Budget</w:t>
      </w:r>
      <w:r w:rsidR="00BC690C" w:rsidRPr="00E40974">
        <w:rPr>
          <w:b/>
          <w:color w:val="548DD4" w:themeColor="text2" w:themeTint="99"/>
          <w:sz w:val="48"/>
          <w:szCs w:val="48"/>
        </w:rPr>
        <w:t>ing</w:t>
      </w:r>
      <w:r w:rsidRPr="00E40974">
        <w:rPr>
          <w:b/>
          <w:color w:val="548DD4" w:themeColor="text2" w:themeTint="99"/>
          <w:sz w:val="48"/>
          <w:szCs w:val="48"/>
        </w:rPr>
        <w:t xml:space="preserve"> System</w:t>
      </w:r>
    </w:p>
    <w:p w:rsidR="00154452" w:rsidRDefault="00DC2648" w:rsidP="00F62C85">
      <w:pPr>
        <w:pStyle w:val="HelpTopic"/>
        <w:spacing w:before="0" w:after="0"/>
        <w:rPr>
          <w:rFonts w:asciiTheme="minorHAnsi" w:hAnsiTheme="minorHAnsi"/>
          <w:b w:val="0"/>
          <w:bCs w:val="0"/>
          <w:color w:val="auto"/>
          <w:sz w:val="24"/>
          <w:szCs w:val="24"/>
        </w:rPr>
      </w:pPr>
      <w:r w:rsidRPr="00DC2648">
        <w:rPr>
          <w:rFonts w:asciiTheme="majorHAnsi" w:hAnsiTheme="majorHAnsi"/>
          <w:sz w:val="24"/>
          <w:szCs w:val="24"/>
        </w:rPr>
        <w:pict>
          <v:rect id="_x0000_i1032" style="width:468pt;height:1.5pt" o:hralign="center" o:hrstd="t" o:hr="t" fillcolor="#a0a0a0" stroked="f"/>
        </w:pict>
      </w:r>
      <w:r w:rsidR="00077083" w:rsidRPr="00077083">
        <w:rPr>
          <w:rFonts w:asciiTheme="minorHAnsi" w:hAnsiTheme="minorHAnsi"/>
          <w:b w:val="0"/>
          <w:bCs w:val="0"/>
          <w:color w:val="auto"/>
          <w:sz w:val="24"/>
          <w:szCs w:val="24"/>
        </w:rPr>
        <w:t>Base budget adjustments consist of mandatory changes to your base budget.  The Department of Planning and Budget identifies these adjustments</w:t>
      </w:r>
      <w:r w:rsidR="00077083">
        <w:rPr>
          <w:rFonts w:asciiTheme="minorHAnsi" w:hAnsiTheme="minorHAnsi"/>
          <w:b w:val="0"/>
          <w:bCs w:val="0"/>
          <w:color w:val="auto"/>
          <w:sz w:val="24"/>
          <w:szCs w:val="24"/>
        </w:rPr>
        <w:t xml:space="preserve"> and creates targets in the Performance Budgeting System from which agencies must create base budget adjustment work items</w:t>
      </w:r>
      <w:r w:rsidR="00077083" w:rsidRPr="00077083">
        <w:rPr>
          <w:rFonts w:asciiTheme="minorHAnsi" w:hAnsiTheme="minorHAnsi"/>
          <w:b w:val="0"/>
          <w:bCs w:val="0"/>
          <w:color w:val="auto"/>
          <w:sz w:val="24"/>
          <w:szCs w:val="24"/>
        </w:rPr>
        <w:t>.  Examples of base budget adjustments include:</w:t>
      </w:r>
    </w:p>
    <w:p w:rsidR="00077083" w:rsidRDefault="00077083" w:rsidP="00F62C85">
      <w:pPr>
        <w:pStyle w:val="HelpTopic"/>
        <w:spacing w:before="0" w:after="0"/>
        <w:rPr>
          <w:rFonts w:asciiTheme="majorHAnsi" w:hAnsiTheme="majorHAnsi"/>
          <w:sz w:val="24"/>
          <w:szCs w:val="24"/>
        </w:rPr>
      </w:pP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Removal of one-time costs,</w:t>
      </w: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 xml:space="preserve">Net zero transfers of dollars or positions, </w:t>
      </w: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r>
      <w:proofErr w:type="spellStart"/>
      <w:r w:rsidRPr="00E036ED">
        <w:rPr>
          <w:rFonts w:asciiTheme="minorHAnsi" w:hAnsiTheme="minorHAnsi"/>
        </w:rPr>
        <w:t>Annualization</w:t>
      </w:r>
      <w:proofErr w:type="spellEnd"/>
      <w:r w:rsidRPr="00E036ED">
        <w:rPr>
          <w:rFonts w:asciiTheme="minorHAnsi" w:hAnsiTheme="minorHAnsi"/>
        </w:rPr>
        <w:t xml:space="preserve"> of partial year spending or reductions,</w:t>
      </w: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Shifting of funds or positions between programs,</w:t>
      </w: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 xml:space="preserve">Addition of </w:t>
      </w:r>
      <w:proofErr w:type="spellStart"/>
      <w:r w:rsidRPr="00E036ED">
        <w:rPr>
          <w:rFonts w:asciiTheme="minorHAnsi" w:hAnsiTheme="minorHAnsi"/>
        </w:rPr>
        <w:t>nongeneral</w:t>
      </w:r>
      <w:proofErr w:type="spellEnd"/>
      <w:r w:rsidRPr="00E036ED">
        <w:rPr>
          <w:rFonts w:asciiTheme="minorHAnsi" w:hAnsiTheme="minorHAnsi"/>
        </w:rPr>
        <w:t xml:space="preserve"> fund revenues to reflect actions already approved administratively, </w:t>
      </w:r>
    </w:p>
    <w:p w:rsidR="00077083" w:rsidRPr="00E036ED"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Increase in position level to reflect actions al</w:t>
      </w:r>
      <w:r>
        <w:rPr>
          <w:rFonts w:asciiTheme="minorHAnsi" w:hAnsiTheme="minorHAnsi"/>
        </w:rPr>
        <w:t>ready approved administratively, and</w:t>
      </w:r>
    </w:p>
    <w:p w:rsidR="00077083" w:rsidRDefault="00077083" w:rsidP="00077083">
      <w:pPr>
        <w:pStyle w:val="StyleTimesNewRomanAfter4pt"/>
        <w:tabs>
          <w:tab w:val="left" w:pos="540"/>
        </w:tabs>
        <w:spacing w:before="0" w:after="0"/>
        <w:ind w:firstLine="274"/>
        <w:rPr>
          <w:rFonts w:asciiTheme="minorHAnsi" w:hAnsiTheme="minorHAnsi"/>
        </w:rPr>
      </w:pPr>
      <w:r w:rsidRPr="00E036ED">
        <w:rPr>
          <w:rFonts w:asciiTheme="minorHAnsi" w:hAnsiTheme="minorHAnsi"/>
        </w:rPr>
        <w:t>•</w:t>
      </w:r>
      <w:r w:rsidRPr="00E036ED">
        <w:rPr>
          <w:rFonts w:asciiTheme="minorHAnsi" w:hAnsiTheme="minorHAnsi"/>
        </w:rPr>
        <w:tab/>
        <w:t>Continuation of Central Appropriation distributions.</w:t>
      </w:r>
    </w:p>
    <w:p w:rsidR="00077083" w:rsidRPr="00F62C85" w:rsidRDefault="00077083" w:rsidP="00F62C85">
      <w:pPr>
        <w:pStyle w:val="HelpTopic"/>
        <w:spacing w:before="0" w:after="0"/>
        <w:rPr>
          <w:rFonts w:asciiTheme="majorHAnsi" w:hAnsiTheme="majorHAnsi"/>
          <w:sz w:val="24"/>
          <w:szCs w:val="24"/>
        </w:rPr>
      </w:pPr>
    </w:p>
    <w:p w:rsidR="00B62D55" w:rsidRDefault="00AC61C9"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To access the b</w:t>
      </w:r>
      <w:r w:rsidR="00B62D55" w:rsidRPr="005D67BC">
        <w:rPr>
          <w:rFonts w:asciiTheme="minorHAnsi" w:hAnsiTheme="minorHAnsi"/>
          <w:b w:val="0"/>
          <w:bCs w:val="0"/>
          <w:color w:val="auto"/>
          <w:sz w:val="24"/>
          <w:szCs w:val="24"/>
        </w:rPr>
        <w:t>ase</w:t>
      </w:r>
      <w:r w:rsidR="00077083">
        <w:rPr>
          <w:rFonts w:asciiTheme="minorHAnsi" w:hAnsiTheme="minorHAnsi"/>
          <w:b w:val="0"/>
          <w:bCs w:val="0"/>
          <w:color w:val="auto"/>
          <w:sz w:val="24"/>
          <w:szCs w:val="24"/>
        </w:rPr>
        <w:t xml:space="preserve"> budget adjustment</w:t>
      </w:r>
      <w:r w:rsidR="00B62D55" w:rsidRPr="005D67BC">
        <w:rPr>
          <w:rFonts w:asciiTheme="minorHAnsi" w:hAnsiTheme="minorHAnsi"/>
          <w:b w:val="0"/>
          <w:bCs w:val="0"/>
          <w:color w:val="auto"/>
          <w:sz w:val="24"/>
          <w:szCs w:val="24"/>
        </w:rPr>
        <w:t xml:space="preserve"> module, select “Base Budget</w:t>
      </w:r>
      <w:r w:rsidR="00077083">
        <w:rPr>
          <w:rFonts w:asciiTheme="minorHAnsi" w:hAnsiTheme="minorHAnsi"/>
          <w:b w:val="0"/>
          <w:bCs w:val="0"/>
          <w:color w:val="auto"/>
          <w:sz w:val="24"/>
          <w:szCs w:val="24"/>
        </w:rPr>
        <w:t xml:space="preserve"> Adjustment</w:t>
      </w:r>
      <w:r w:rsidR="00B62D55" w:rsidRPr="005D67BC">
        <w:rPr>
          <w:rFonts w:asciiTheme="minorHAnsi" w:hAnsiTheme="minorHAnsi"/>
          <w:b w:val="0"/>
          <w:bCs w:val="0"/>
          <w:color w:val="auto"/>
          <w:sz w:val="24"/>
          <w:szCs w:val="24"/>
        </w:rPr>
        <w:t xml:space="preserve">” under the “Operating Budget” menu.  This will </w:t>
      </w:r>
      <w:r w:rsidR="00077083">
        <w:rPr>
          <w:rFonts w:asciiTheme="minorHAnsi" w:hAnsiTheme="minorHAnsi"/>
          <w:b w:val="0"/>
          <w:bCs w:val="0"/>
          <w:color w:val="auto"/>
          <w:sz w:val="24"/>
          <w:szCs w:val="24"/>
        </w:rPr>
        <w:t xml:space="preserve">open an empty </w:t>
      </w:r>
      <w:r>
        <w:rPr>
          <w:rFonts w:asciiTheme="minorHAnsi" w:hAnsiTheme="minorHAnsi"/>
          <w:b w:val="0"/>
          <w:bCs w:val="0"/>
          <w:color w:val="auto"/>
          <w:sz w:val="24"/>
          <w:szCs w:val="24"/>
        </w:rPr>
        <w:t>b</w:t>
      </w:r>
      <w:r w:rsidR="00B62D55" w:rsidRPr="005D67BC">
        <w:rPr>
          <w:rFonts w:asciiTheme="minorHAnsi" w:hAnsiTheme="minorHAnsi"/>
          <w:b w:val="0"/>
          <w:bCs w:val="0"/>
          <w:color w:val="auto"/>
          <w:sz w:val="24"/>
          <w:szCs w:val="24"/>
        </w:rPr>
        <w:t xml:space="preserve">ase </w:t>
      </w:r>
      <w:r>
        <w:rPr>
          <w:rFonts w:asciiTheme="minorHAnsi" w:hAnsiTheme="minorHAnsi"/>
          <w:b w:val="0"/>
          <w:bCs w:val="0"/>
          <w:color w:val="auto"/>
          <w:sz w:val="24"/>
          <w:szCs w:val="24"/>
        </w:rPr>
        <w:t>b</w:t>
      </w:r>
      <w:r w:rsidR="00B62D55" w:rsidRPr="005D67BC">
        <w:rPr>
          <w:rFonts w:asciiTheme="minorHAnsi" w:hAnsiTheme="minorHAnsi"/>
          <w:b w:val="0"/>
          <w:bCs w:val="0"/>
          <w:color w:val="auto"/>
          <w:sz w:val="24"/>
          <w:szCs w:val="24"/>
        </w:rPr>
        <w:t xml:space="preserve">udget </w:t>
      </w:r>
      <w:r w:rsidR="00077083">
        <w:rPr>
          <w:rFonts w:asciiTheme="minorHAnsi" w:hAnsiTheme="minorHAnsi"/>
          <w:b w:val="0"/>
          <w:bCs w:val="0"/>
          <w:color w:val="auto"/>
          <w:sz w:val="24"/>
          <w:szCs w:val="24"/>
        </w:rPr>
        <w:t xml:space="preserve">adjustment </w:t>
      </w:r>
      <w:r w:rsidR="00B62D55" w:rsidRPr="005D67BC">
        <w:rPr>
          <w:rFonts w:asciiTheme="minorHAnsi" w:hAnsiTheme="minorHAnsi"/>
          <w:b w:val="0"/>
          <w:bCs w:val="0"/>
          <w:color w:val="auto"/>
          <w:sz w:val="24"/>
          <w:szCs w:val="24"/>
        </w:rPr>
        <w:t>work item.  At any time you may submit or save the work item as indicated in the instructions below.  The work item will then be available in the work tray for you and others with the same permissions in the Performance Budgeting System.</w:t>
      </w:r>
    </w:p>
    <w:p w:rsidR="000976A8" w:rsidRDefault="000976A8"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 xml:space="preserve">If you have any questions of a policy nature, please contact your DPB </w:t>
      </w:r>
      <w:r w:rsidR="002269A5">
        <w:rPr>
          <w:rFonts w:asciiTheme="minorHAnsi" w:hAnsiTheme="minorHAnsi"/>
          <w:b w:val="0"/>
          <w:bCs w:val="0"/>
          <w:color w:val="auto"/>
          <w:sz w:val="24"/>
          <w:szCs w:val="24"/>
        </w:rPr>
        <w:t>budget analyst</w:t>
      </w:r>
      <w:r>
        <w:rPr>
          <w:rFonts w:asciiTheme="minorHAnsi" w:hAnsiTheme="minorHAnsi"/>
          <w:b w:val="0"/>
          <w:bCs w:val="0"/>
          <w:color w:val="auto"/>
          <w:sz w:val="24"/>
          <w:szCs w:val="24"/>
        </w:rPr>
        <w:t xml:space="preserve">.  If you experience technical issues with the Performance Budgeting System, please contact the </w:t>
      </w:r>
      <w:r w:rsidR="00B45752">
        <w:rPr>
          <w:rFonts w:asciiTheme="minorHAnsi" w:hAnsiTheme="minorHAnsi"/>
          <w:b w:val="0"/>
          <w:bCs w:val="0"/>
          <w:color w:val="auto"/>
          <w:sz w:val="24"/>
          <w:szCs w:val="24"/>
        </w:rPr>
        <w:t xml:space="preserve">VCCC help desk at </w:t>
      </w:r>
      <w:hyperlink r:id="rId13" w:history="1">
        <w:r w:rsidR="00B45752">
          <w:rPr>
            <w:rStyle w:val="Hyperlink"/>
            <w:rFonts w:asciiTheme="minorHAnsi" w:hAnsiTheme="minorHAnsi"/>
            <w:b w:val="0"/>
            <w:bCs w:val="0"/>
            <w:sz w:val="24"/>
            <w:szCs w:val="24"/>
          </w:rPr>
          <w:t>vccc@vita.virginia.gov</w:t>
        </w:r>
      </w:hyperlink>
      <w:r w:rsidR="00B45752">
        <w:rPr>
          <w:rFonts w:asciiTheme="minorHAnsi" w:hAnsiTheme="minorHAnsi"/>
          <w:b w:val="0"/>
          <w:bCs w:val="0"/>
          <w:color w:val="auto"/>
          <w:sz w:val="24"/>
          <w:szCs w:val="24"/>
        </w:rPr>
        <w:t xml:space="preserve"> (make sure to indicate in the subject line that you are experiencing a Performance Budgeting System issue so the ticket can be routed to the Performance Budgeting System help desk).</w:t>
      </w:r>
    </w:p>
    <w:p w:rsidR="005E4200" w:rsidRPr="004A640F" w:rsidRDefault="00081E64" w:rsidP="00ED1D07">
      <w:pPr>
        <w:pStyle w:val="SubHeading"/>
        <w:rPr>
          <w:rStyle w:val="Heading1Char"/>
          <w:sz w:val="16"/>
          <w:szCs w:val="16"/>
        </w:rPr>
      </w:pPr>
      <w:bookmarkStart w:id="12" w:name="_Toc360795837"/>
      <w:r>
        <w:t xml:space="preserve">Base Budget </w:t>
      </w:r>
      <w:r w:rsidR="00077083">
        <w:t xml:space="preserve">Adjustment </w:t>
      </w:r>
      <w:r>
        <w:t xml:space="preserve">Module </w:t>
      </w:r>
      <w:r w:rsidR="006F23AE" w:rsidRPr="00F65AE5">
        <w:t>Quick Guide</w:t>
      </w:r>
      <w:r w:rsidR="006F23AE">
        <w:t>s</w:t>
      </w:r>
      <w:r w:rsidR="006F23AE" w:rsidRPr="006F23AE">
        <w:t xml:space="preserve"> </w:t>
      </w:r>
      <w:r w:rsidR="00DC2648" w:rsidRPr="00DC2648">
        <w:rPr>
          <w:rStyle w:val="Heading1Char"/>
          <w:sz w:val="16"/>
          <w:szCs w:val="16"/>
        </w:rPr>
        <w:pict>
          <v:rect id="_x0000_i1033" style="width:468pt;height:1.5pt" o:hralign="center" o:hrstd="t" o:hr="t" fillcolor="#a0a0a0" stroked="f"/>
        </w:pict>
      </w:r>
      <w:bookmarkEnd w:id="12"/>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Mouse over the Operating Budget functional area menu item and then mouse over Base Budget Adjustment.  From the resulting dropdown menu, select Base Budget Adjustment.  The Overview tab will appear.</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Complete the Overview tab as described in the Overview tab instructions.</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Complete the Position Planning tab as described in the Position Planning tab instructions.</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Complete the Budget Detail tab as described in the Budget Detail tab instructions.</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Complete the Allocation Across Component tab.</w:t>
      </w:r>
    </w:p>
    <w:p w:rsidR="000631A4" w:rsidRPr="005D7CBF" w:rsidRDefault="000631A4" w:rsidP="000631A4">
      <w:pPr>
        <w:numPr>
          <w:ilvl w:val="0"/>
          <w:numId w:val="23"/>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Submit and select the appropriate action from the available options.</w:t>
      </w:r>
    </w:p>
    <w:p w:rsidR="000631A4" w:rsidRPr="005D7CBF" w:rsidRDefault="000631A4" w:rsidP="000631A4">
      <w:pPr>
        <w:numPr>
          <w:ilvl w:val="0"/>
          <w:numId w:val="24"/>
        </w:numPr>
        <w:spacing w:before="100" w:beforeAutospacing="1" w:after="100" w:afterAutospacing="1" w:line="240" w:lineRule="auto"/>
        <w:rPr>
          <w:rFonts w:eastAsia="Times New Roman" w:cs="Times New Roman"/>
          <w:sz w:val="24"/>
          <w:szCs w:val="24"/>
        </w:rPr>
      </w:pPr>
      <w:proofErr w:type="gramStart"/>
      <w:r w:rsidRPr="005D7CBF">
        <w:rPr>
          <w:rFonts w:eastAsia="Times New Roman" w:cs="Times New Roman"/>
          <w:sz w:val="24"/>
          <w:szCs w:val="24"/>
        </w:rPr>
        <w:t>Continue</w:t>
      </w:r>
      <w:proofErr w:type="gramEnd"/>
      <w:r w:rsidRPr="005D7CBF">
        <w:rPr>
          <w:rFonts w:eastAsia="Times New Roman" w:cs="Times New Roman"/>
          <w:sz w:val="24"/>
          <w:szCs w:val="24"/>
        </w:rPr>
        <w:t xml:space="preserve"> Working - Saves the base budget adjustment and returns it to the Available Work Items tab on the Work Tray for users with similar credentials to claim.</w:t>
      </w:r>
    </w:p>
    <w:p w:rsidR="000631A4" w:rsidRPr="005D7CBF" w:rsidRDefault="000631A4" w:rsidP="000631A4">
      <w:pPr>
        <w:numPr>
          <w:ilvl w:val="0"/>
          <w:numId w:val="24"/>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lastRenderedPageBreak/>
        <w:t>Submit for Agency Review - Submits the base budget adjustment to the next step in the workflow.</w:t>
      </w:r>
    </w:p>
    <w:p w:rsidR="000631A4" w:rsidRPr="005D7CBF" w:rsidRDefault="000631A4" w:rsidP="000631A4">
      <w:pPr>
        <w:numPr>
          <w:ilvl w:val="0"/>
          <w:numId w:val="24"/>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Void Document - Voids the base budget adjustment.</w:t>
      </w:r>
    </w:p>
    <w:p w:rsidR="005E4200" w:rsidRPr="006F23AE" w:rsidRDefault="00DC2648" w:rsidP="005E4200">
      <w:pPr>
        <w:spacing w:after="0" w:line="240" w:lineRule="auto"/>
        <w:rPr>
          <w:rFonts w:asciiTheme="majorHAnsi" w:eastAsia="Times New Roman" w:hAnsiTheme="majorHAnsi" w:cs="Times New Roman"/>
          <w:sz w:val="24"/>
          <w:szCs w:val="24"/>
        </w:rPr>
      </w:pPr>
      <w:r w:rsidRPr="00DC2648">
        <w:rPr>
          <w:rFonts w:asciiTheme="majorHAnsi" w:eastAsia="Times New Roman" w:hAnsiTheme="majorHAnsi" w:cs="Times New Roman"/>
          <w:sz w:val="24"/>
          <w:szCs w:val="24"/>
        </w:rPr>
        <w:pict>
          <v:rect id="_x0000_i1034" style="width:468pt;height:1.5pt" o:hralign="center" o:hrstd="t" o:hr="t" fillcolor="#a0a0a0" stroked="f"/>
        </w:pict>
      </w:r>
    </w:p>
    <w:p w:rsidR="005E4200" w:rsidRPr="005D67BC" w:rsidRDefault="006F23AE" w:rsidP="000631A4">
      <w:pPr>
        <w:rPr>
          <w:rFonts w:eastAsia="Times New Roman" w:cs="Times New Roman"/>
          <w:b/>
          <w:bCs/>
          <w:sz w:val="24"/>
          <w:szCs w:val="24"/>
        </w:rPr>
      </w:pPr>
      <w:r w:rsidRPr="005D67BC">
        <w:rPr>
          <w:rFonts w:eastAsia="Times New Roman" w:cs="Times New Roman"/>
          <w:b/>
          <w:bCs/>
          <w:sz w:val="24"/>
          <w:szCs w:val="24"/>
        </w:rPr>
        <w:t>AGENCY REVIEWER QUICK GUIDE</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on Available Work Items from the Work Tray.</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Select the Document Type filter and select Base Budget Adjustments to filter on the base budget adjustments.</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Claim next to a base budget adjustment that is ready for review.  Once the base budget adjustment is claimed, the Overview tab will appear.</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Review the Overview tab for completeness and accuracy according to the instructions issued by DPB.</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the Budget Detail tab and review for completeness and accuracy according to the instructions issued by DPB.</w:t>
      </w:r>
    </w:p>
    <w:p w:rsidR="000631A4" w:rsidRPr="005D7CBF" w:rsidRDefault="000631A4" w:rsidP="00F34528">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the Position Planning tab and review for completeness and accuracy according to the instructions issued by DPB.</w:t>
      </w:r>
    </w:p>
    <w:p w:rsidR="000631A4" w:rsidRPr="005D7CBF" w:rsidRDefault="000631A4" w:rsidP="000631A4">
      <w:pPr>
        <w:numPr>
          <w:ilvl w:val="0"/>
          <w:numId w:val="25"/>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Click the Components tab and review for completeness and accuracy according to the instructions issued by DPB.</w:t>
      </w:r>
    </w:p>
    <w:p w:rsidR="000631A4" w:rsidRPr="005D7CBF" w:rsidRDefault="000631A4" w:rsidP="000631A4">
      <w:pPr>
        <w:numPr>
          <w:ilvl w:val="0"/>
          <w:numId w:val="25"/>
        </w:numPr>
        <w:spacing w:before="100" w:beforeAutospacing="1" w:after="120" w:line="240" w:lineRule="auto"/>
        <w:rPr>
          <w:rFonts w:eastAsia="Times New Roman" w:cs="Times New Roman"/>
          <w:sz w:val="24"/>
          <w:szCs w:val="24"/>
        </w:rPr>
      </w:pPr>
      <w:r w:rsidRPr="005D7CBF">
        <w:rPr>
          <w:rFonts w:eastAsia="Times New Roman" w:cs="Times New Roman"/>
          <w:sz w:val="24"/>
          <w:szCs w:val="24"/>
        </w:rPr>
        <w:t>Click Submit and select the appropriate action from the available options.</w:t>
      </w:r>
    </w:p>
    <w:p w:rsidR="000631A4" w:rsidRPr="005D7CBF" w:rsidRDefault="000631A4" w:rsidP="000631A4">
      <w:pPr>
        <w:numPr>
          <w:ilvl w:val="0"/>
          <w:numId w:val="26"/>
        </w:numPr>
        <w:spacing w:after="100" w:afterAutospacing="1" w:line="240" w:lineRule="auto"/>
        <w:rPr>
          <w:rFonts w:eastAsia="Times New Roman" w:cs="Times New Roman"/>
          <w:sz w:val="24"/>
          <w:szCs w:val="24"/>
        </w:rPr>
      </w:pPr>
      <w:proofErr w:type="gramStart"/>
      <w:r w:rsidRPr="005D7CBF">
        <w:rPr>
          <w:rFonts w:eastAsia="Times New Roman" w:cs="Times New Roman"/>
          <w:sz w:val="24"/>
          <w:szCs w:val="24"/>
        </w:rPr>
        <w:t>Continue</w:t>
      </w:r>
      <w:proofErr w:type="gramEnd"/>
      <w:r w:rsidRPr="005D7CBF">
        <w:rPr>
          <w:rFonts w:eastAsia="Times New Roman" w:cs="Times New Roman"/>
          <w:sz w:val="24"/>
          <w:szCs w:val="24"/>
        </w:rPr>
        <w:t xml:space="preserve"> Review - Saves the base budget adjustment and returns it to the Available Work Items tab on the Work Tray for users with similar credentials to claim.</w:t>
      </w:r>
    </w:p>
    <w:p w:rsidR="000631A4" w:rsidRPr="005D7CBF" w:rsidRDefault="000631A4" w:rsidP="000631A4">
      <w:pPr>
        <w:numPr>
          <w:ilvl w:val="0"/>
          <w:numId w:val="26"/>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Submit for DPB Review - Submits the base budget adjustment to DPB.</w:t>
      </w:r>
    </w:p>
    <w:p w:rsidR="000631A4" w:rsidRPr="000631A4" w:rsidRDefault="000631A4" w:rsidP="000631A4">
      <w:pPr>
        <w:numPr>
          <w:ilvl w:val="0"/>
          <w:numId w:val="26"/>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Return for Further Data Entry - Returns the base budget adjustment to the data entry workflow step.</w:t>
      </w:r>
    </w:p>
    <w:p w:rsidR="000631A4" w:rsidRPr="000631A4" w:rsidRDefault="000631A4" w:rsidP="000631A4">
      <w:pPr>
        <w:numPr>
          <w:ilvl w:val="0"/>
          <w:numId w:val="26"/>
        </w:num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Void Document - Voids the base budget adjustment.</w:t>
      </w:r>
    </w:p>
    <w:p w:rsidR="000631A4" w:rsidRPr="005D67BC" w:rsidRDefault="000631A4" w:rsidP="000631A4">
      <w:pPr>
        <w:spacing w:before="100" w:beforeAutospacing="1" w:after="100" w:afterAutospacing="1" w:line="240" w:lineRule="auto"/>
        <w:rPr>
          <w:rFonts w:eastAsia="Times New Roman" w:cs="Times New Roman"/>
          <w:sz w:val="24"/>
          <w:szCs w:val="24"/>
        </w:rPr>
      </w:pPr>
    </w:p>
    <w:p w:rsidR="00133971" w:rsidRDefault="00133971">
      <w:pPr>
        <w:rPr>
          <w:rFonts w:ascii="Calibri" w:eastAsia="Times New Roman" w:hAnsi="Calibri" w:cs="Times New Roman"/>
          <w:b/>
          <w:bCs/>
          <w:color w:val="4F81BD"/>
          <w:sz w:val="36"/>
          <w:szCs w:val="36"/>
        </w:rPr>
      </w:pPr>
      <w:r>
        <w:br w:type="page"/>
      </w:r>
    </w:p>
    <w:p w:rsidR="001311EA" w:rsidRPr="00F65AE5" w:rsidRDefault="001311EA" w:rsidP="001311EA">
      <w:pPr>
        <w:pStyle w:val="HelpTopic"/>
      </w:pPr>
      <w:r w:rsidRPr="00F65AE5">
        <w:lastRenderedPageBreak/>
        <w:t>Overview Tab</w:t>
      </w:r>
    </w:p>
    <w:p w:rsidR="005E4200" w:rsidRPr="0084013A" w:rsidRDefault="00DC2648" w:rsidP="005E4200">
      <w:pPr>
        <w:spacing w:after="0" w:line="240" w:lineRule="auto"/>
        <w:rPr>
          <w:rFonts w:asciiTheme="majorHAnsi" w:eastAsia="Times New Roman" w:hAnsiTheme="majorHAnsi" w:cs="Times New Roman"/>
          <w:sz w:val="16"/>
          <w:szCs w:val="16"/>
        </w:rPr>
      </w:pPr>
      <w:r w:rsidRPr="00DC2648">
        <w:rPr>
          <w:rFonts w:asciiTheme="majorHAnsi" w:eastAsia="Times New Roman" w:hAnsiTheme="majorHAnsi" w:cs="Times New Roman"/>
          <w:sz w:val="16"/>
          <w:szCs w:val="16"/>
        </w:rPr>
        <w:pict>
          <v:rect id="_x0000_i1035" style="width:468pt;height:1.5pt" o:hralign="center" o:hrstd="t" o:hr="t" fillcolor="#a0a0a0" stroked="f"/>
        </w:pict>
      </w:r>
    </w:p>
    <w:p w:rsidR="001311EA" w:rsidRPr="00A37BC3" w:rsidRDefault="00440C4F" w:rsidP="00ED1D07">
      <w:pPr>
        <w:pStyle w:val="SubHeading"/>
      </w:pPr>
      <w:bookmarkStart w:id="13" w:name="_Toc360795838"/>
      <w:r>
        <w:t>Over</w:t>
      </w:r>
      <w:r w:rsidR="00AC4AD0">
        <w:t>view</w:t>
      </w:r>
      <w:r>
        <w:t xml:space="preserve"> Tab </w:t>
      </w:r>
      <w:r w:rsidR="001311EA" w:rsidRPr="00A37BC3">
        <w:t>Overview</w:t>
      </w:r>
      <w:bookmarkEnd w:id="13"/>
    </w:p>
    <w:p w:rsidR="00B744F8" w:rsidRPr="00F34528" w:rsidRDefault="00B744F8" w:rsidP="00B744F8">
      <w:pPr>
        <w:spacing w:before="100" w:beforeAutospacing="1" w:after="100" w:afterAutospacing="1" w:line="240" w:lineRule="auto"/>
        <w:rPr>
          <w:rFonts w:eastAsia="Times New Roman" w:cs="Times New Roman"/>
          <w:sz w:val="24"/>
          <w:szCs w:val="24"/>
        </w:rPr>
      </w:pPr>
      <w:r w:rsidRPr="00F34528">
        <w:rPr>
          <w:rFonts w:eastAsia="Times New Roman" w:cs="Times New Roman"/>
          <w:sz w:val="24"/>
          <w:szCs w:val="24"/>
        </w:rPr>
        <w:t xml:space="preserve">The purpose of the </w:t>
      </w:r>
      <w:r w:rsidRPr="00F34528">
        <w:rPr>
          <w:rFonts w:eastAsia="Times New Roman" w:cs="Times New Roman"/>
          <w:b/>
          <w:bCs/>
          <w:sz w:val="24"/>
          <w:szCs w:val="24"/>
        </w:rPr>
        <w:t>Overview</w:t>
      </w:r>
      <w:r w:rsidRPr="00F34528">
        <w:rPr>
          <w:rFonts w:eastAsia="Times New Roman" w:cs="Times New Roman"/>
          <w:sz w:val="24"/>
          <w:szCs w:val="24"/>
        </w:rPr>
        <w:t xml:space="preserve"> tab is to select which DPB prepared base budget adjustment to work with.  Once a base budget adjustment is selected, the </w:t>
      </w:r>
      <w:r w:rsidRPr="00F34528">
        <w:rPr>
          <w:rFonts w:eastAsia="Times New Roman" w:cs="Times New Roman"/>
          <w:b/>
          <w:bCs/>
          <w:sz w:val="24"/>
          <w:szCs w:val="24"/>
        </w:rPr>
        <w:t xml:space="preserve">Overview </w:t>
      </w:r>
      <w:r w:rsidRPr="00F34528">
        <w:rPr>
          <w:rFonts w:eastAsia="Times New Roman" w:cs="Times New Roman"/>
          <w:sz w:val="24"/>
          <w:szCs w:val="24"/>
        </w:rPr>
        <w:t>tab captures the identifying information for the base budget adjustment and allows a user to select the level at which the budget details will be entered.</w:t>
      </w:r>
    </w:p>
    <w:p w:rsidR="00B744F8" w:rsidRPr="005D7CBF" w:rsidRDefault="00B744F8" w:rsidP="00B744F8">
      <w:pPr>
        <w:spacing w:before="100" w:beforeAutospacing="1" w:after="100" w:afterAutospacing="1" w:line="240" w:lineRule="auto"/>
        <w:jc w:val="center"/>
        <w:rPr>
          <w:rFonts w:ascii="Times New Roman" w:eastAsia="Times New Roman" w:hAnsi="Times New Roman" w:cs="Times New Roman"/>
          <w:sz w:val="24"/>
          <w:szCs w:val="24"/>
        </w:rPr>
      </w:pPr>
      <w:r>
        <w:rPr>
          <w:rFonts w:ascii="Calibri" w:eastAsia="Times New Roman" w:hAnsi="Calibri" w:cs="Times New Roman"/>
          <w:b/>
          <w:bCs/>
          <w:noProof/>
          <w:color w:val="4F81BD"/>
          <w:sz w:val="36"/>
          <w:szCs w:val="36"/>
        </w:rPr>
        <w:drawing>
          <wp:inline distT="0" distB="0" distL="0" distR="0">
            <wp:extent cx="4763135" cy="2853690"/>
            <wp:effectExtent l="19050" t="19050" r="18415" b="22860"/>
            <wp:docPr id="49" name="Picture 49" descr="https://pbprod.vita.virginia.gov/PBApp/Help/Images/BaseBudgetAdj_Overview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bprod.vita.virginia.gov/PBApp/Help/Images/BaseBudgetAdj_Overview_AgencyAnalyst.jpg"/>
                    <pic:cNvPicPr>
                      <a:picLocks noChangeAspect="1" noChangeArrowheads="1"/>
                    </pic:cNvPicPr>
                  </pic:nvPicPr>
                  <pic:blipFill>
                    <a:blip r:embed="rId14" cstate="print"/>
                    <a:srcRect/>
                    <a:stretch>
                      <a:fillRect/>
                    </a:stretch>
                  </pic:blipFill>
                  <pic:spPr bwMode="auto">
                    <a:xfrm>
                      <a:off x="0" y="0"/>
                      <a:ext cx="4763135" cy="285369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14" w:name="_Toc360795839"/>
      <w:r>
        <w:t>Over</w:t>
      </w:r>
      <w:r w:rsidR="00212A86">
        <w:t>view</w:t>
      </w:r>
      <w:r>
        <w:t xml:space="preserve"> Tab </w:t>
      </w:r>
      <w:r w:rsidR="005E4200" w:rsidRPr="00614438">
        <w:t>Instructions</w:t>
      </w:r>
      <w:bookmarkEnd w:id="14"/>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Click on the</w:t>
      </w:r>
      <w:r w:rsidRPr="00133971">
        <w:rPr>
          <w:rFonts w:eastAsia="Times New Roman" w:cs="Times New Roman"/>
          <w:b/>
          <w:bCs/>
          <w:sz w:val="24"/>
          <w:szCs w:val="24"/>
        </w:rPr>
        <w:t xml:space="preserve"> Overview</w:t>
      </w:r>
      <w:r w:rsidRPr="00133971">
        <w:rPr>
          <w:rFonts w:eastAsia="Times New Roman" w:cs="Times New Roman"/>
          <w:sz w:val="24"/>
          <w:szCs w:val="24"/>
        </w:rPr>
        <w:t xml:space="preserve"> tab.</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Select the </w:t>
      </w:r>
      <w:r w:rsidRPr="00133971">
        <w:rPr>
          <w:rFonts w:eastAsia="Times New Roman" w:cs="Times New Roman"/>
          <w:b/>
          <w:bCs/>
          <w:sz w:val="24"/>
          <w:szCs w:val="24"/>
        </w:rPr>
        <w:t>Agency</w:t>
      </w:r>
      <w:r w:rsidRPr="00133971">
        <w:rPr>
          <w:rFonts w:eastAsia="Times New Roman" w:cs="Times New Roman"/>
          <w:sz w:val="24"/>
          <w:szCs w:val="24"/>
        </w:rPr>
        <w:t xml:space="preserve"> to which the base budget adjustment will be applied.</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Select the </w:t>
      </w:r>
      <w:r w:rsidRPr="00133971">
        <w:rPr>
          <w:rFonts w:eastAsia="Times New Roman" w:cs="Times New Roman"/>
          <w:b/>
          <w:bCs/>
          <w:sz w:val="24"/>
          <w:szCs w:val="24"/>
        </w:rPr>
        <w:t xml:space="preserve">Adjustment Title </w:t>
      </w:r>
      <w:r w:rsidRPr="00133971">
        <w:rPr>
          <w:rFonts w:eastAsia="Times New Roman" w:cs="Times New Roman"/>
          <w:sz w:val="24"/>
          <w:szCs w:val="24"/>
        </w:rPr>
        <w:t>from the list of available adjustments prepared by DPB.  NOTE:  After you have created a Base Budget Adjustment work item, it will no longer appear on the list of available adjustments in this list.  Instead, you must access already created Base Budget Adjustment work items in the Performance Budgeting System work tray.</w:t>
      </w:r>
      <w:r w:rsidR="006C2FCB">
        <w:rPr>
          <w:rFonts w:eastAsia="Times New Roman" w:cs="Times New Roman"/>
          <w:sz w:val="24"/>
          <w:szCs w:val="24"/>
        </w:rPr>
        <w:t xml:space="preserve">  In addition, if your agency has only one base adjustment on the list, it will auto-populate the work item with that adjustment.</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Confirm that the </w:t>
      </w:r>
      <w:r w:rsidRPr="00133971">
        <w:rPr>
          <w:rFonts w:eastAsia="Times New Roman" w:cs="Times New Roman"/>
          <w:b/>
          <w:bCs/>
          <w:sz w:val="24"/>
          <w:szCs w:val="24"/>
        </w:rPr>
        <w:t xml:space="preserve">Biennium </w:t>
      </w:r>
      <w:r w:rsidRPr="00133971">
        <w:rPr>
          <w:rFonts w:eastAsia="Times New Roman" w:cs="Times New Roman"/>
          <w:sz w:val="24"/>
          <w:szCs w:val="24"/>
        </w:rPr>
        <w:t>to which the base budget adjustment will be applied is correct.</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Select the </w:t>
      </w:r>
      <w:r w:rsidRPr="00133971">
        <w:rPr>
          <w:rFonts w:eastAsia="Times New Roman" w:cs="Times New Roman"/>
          <w:b/>
          <w:bCs/>
          <w:sz w:val="24"/>
          <w:szCs w:val="24"/>
        </w:rPr>
        <w:t xml:space="preserve">Region </w:t>
      </w:r>
      <w:r w:rsidRPr="00133971">
        <w:rPr>
          <w:rFonts w:eastAsia="Times New Roman" w:cs="Times New Roman"/>
          <w:sz w:val="24"/>
          <w:szCs w:val="24"/>
        </w:rPr>
        <w:t>of the state most impacted by the adjustment.  If the adjustment impacts multiple regions, select "Multiple Regions".</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Read the DPB provided </w:t>
      </w:r>
      <w:r w:rsidRPr="00133971">
        <w:rPr>
          <w:rFonts w:eastAsia="Times New Roman" w:cs="Times New Roman"/>
          <w:b/>
          <w:bCs/>
          <w:sz w:val="24"/>
          <w:szCs w:val="24"/>
        </w:rPr>
        <w:t xml:space="preserve">Description </w:t>
      </w:r>
      <w:r w:rsidRPr="00133971">
        <w:rPr>
          <w:rFonts w:eastAsia="Times New Roman" w:cs="Times New Roman"/>
          <w:sz w:val="24"/>
          <w:szCs w:val="24"/>
        </w:rPr>
        <w:t>for the base budget adjustment.</w:t>
      </w:r>
    </w:p>
    <w:p w:rsid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Check “</w:t>
      </w:r>
      <w:r w:rsidRPr="00133971">
        <w:rPr>
          <w:rFonts w:eastAsia="Times New Roman" w:cs="Times New Roman"/>
          <w:b/>
          <w:bCs/>
          <w:sz w:val="24"/>
          <w:szCs w:val="24"/>
        </w:rPr>
        <w:t>Show Cost Code”</w:t>
      </w:r>
      <w:r w:rsidRPr="00133971">
        <w:rPr>
          <w:rFonts w:eastAsia="Times New Roman" w:cs="Times New Roman"/>
          <w:sz w:val="24"/>
          <w:szCs w:val="24"/>
        </w:rPr>
        <w:t xml:space="preserve"> and/or “</w:t>
      </w:r>
      <w:r w:rsidRPr="00133971">
        <w:rPr>
          <w:rFonts w:eastAsia="Times New Roman" w:cs="Times New Roman"/>
          <w:b/>
          <w:bCs/>
          <w:sz w:val="24"/>
          <w:szCs w:val="24"/>
        </w:rPr>
        <w:t xml:space="preserve">Show Project Code” </w:t>
      </w:r>
      <w:r w:rsidRPr="00133971">
        <w:rPr>
          <w:rFonts w:eastAsia="Times New Roman" w:cs="Times New Roman"/>
          <w:sz w:val="24"/>
          <w:szCs w:val="24"/>
        </w:rPr>
        <w:t xml:space="preserve">If the Budget Details for the base budget adjustment will be entered at the Cost Code Level, Project Code Level, or both. </w:t>
      </w:r>
    </w:p>
    <w:p w:rsidR="00F34528" w:rsidRPr="00133971" w:rsidRDefault="00F34528" w:rsidP="00F34528">
      <w:pPr>
        <w:pStyle w:val="ListParagraph"/>
        <w:numPr>
          <w:ilvl w:val="0"/>
          <w:numId w:val="31"/>
        </w:numPr>
        <w:spacing w:before="60" w:after="0" w:line="240" w:lineRule="auto"/>
        <w:rPr>
          <w:rFonts w:eastAsia="Times New Roman" w:cs="Times New Roman"/>
          <w:sz w:val="24"/>
          <w:szCs w:val="24"/>
        </w:rPr>
      </w:pPr>
      <w:r w:rsidRPr="00133971">
        <w:rPr>
          <w:rFonts w:eastAsia="Times New Roman" w:cs="Times New Roman"/>
          <w:sz w:val="24"/>
          <w:szCs w:val="24"/>
        </w:rPr>
        <w:t xml:space="preserve">Enter any </w:t>
      </w:r>
      <w:r w:rsidRPr="00133971">
        <w:rPr>
          <w:rFonts w:eastAsia="Times New Roman" w:cs="Times New Roman"/>
          <w:b/>
          <w:bCs/>
          <w:sz w:val="24"/>
          <w:szCs w:val="24"/>
        </w:rPr>
        <w:t xml:space="preserve">Agency Comments </w:t>
      </w:r>
      <w:r w:rsidRPr="00133971">
        <w:rPr>
          <w:rFonts w:eastAsia="Times New Roman" w:cs="Times New Roman"/>
          <w:sz w:val="24"/>
          <w:szCs w:val="24"/>
        </w:rPr>
        <w:t>for the base budget adjustment.</w:t>
      </w:r>
    </w:p>
    <w:p w:rsidR="00B753D5" w:rsidRDefault="00B753D5" w:rsidP="00F34528">
      <w:pPr>
        <w:spacing w:before="60"/>
        <w:rPr>
          <w:rFonts w:ascii="Calibri" w:eastAsia="Times New Roman" w:hAnsi="Calibri" w:cs="Times New Roman"/>
          <w:b/>
          <w:bCs/>
          <w:color w:val="4F81BD"/>
          <w:sz w:val="36"/>
          <w:szCs w:val="36"/>
        </w:rPr>
      </w:pPr>
      <w:r>
        <w:br w:type="page"/>
      </w:r>
    </w:p>
    <w:p w:rsidR="00614438" w:rsidRPr="00F65AE5" w:rsidRDefault="00614438" w:rsidP="00614438">
      <w:pPr>
        <w:pStyle w:val="HelpTopic"/>
      </w:pPr>
      <w:r>
        <w:lastRenderedPageBreak/>
        <w:t xml:space="preserve">Budget </w:t>
      </w:r>
      <w:r w:rsidR="00847232">
        <w:t xml:space="preserve">Detail </w:t>
      </w:r>
      <w:r>
        <w:t>Tab</w:t>
      </w:r>
    </w:p>
    <w:p w:rsidR="005E4200" w:rsidRPr="00B753D5" w:rsidRDefault="00DC2648" w:rsidP="005E4200">
      <w:pPr>
        <w:spacing w:after="0" w:line="240" w:lineRule="auto"/>
        <w:rPr>
          <w:rFonts w:asciiTheme="majorHAnsi" w:eastAsia="Times New Roman" w:hAnsiTheme="majorHAnsi" w:cs="Times New Roman"/>
          <w:sz w:val="16"/>
          <w:szCs w:val="16"/>
        </w:rPr>
      </w:pPr>
      <w:r w:rsidRPr="00DC2648">
        <w:rPr>
          <w:rFonts w:asciiTheme="majorHAnsi" w:eastAsia="Times New Roman" w:hAnsiTheme="majorHAnsi" w:cs="Times New Roman"/>
          <w:sz w:val="16"/>
          <w:szCs w:val="16"/>
        </w:rPr>
        <w:pict>
          <v:rect id="_x0000_i1036" style="width:468pt;height:1.5pt" o:hralign="center" o:hrstd="t" o:hr="t" fillcolor="#a0a0a0" stroked="f"/>
        </w:pict>
      </w:r>
    </w:p>
    <w:p w:rsidR="00614438" w:rsidRPr="00A37BC3" w:rsidRDefault="00440C4F" w:rsidP="00ED1D07">
      <w:pPr>
        <w:pStyle w:val="SubHeading"/>
      </w:pPr>
      <w:bookmarkStart w:id="15" w:name="_Toc360795840"/>
      <w:r>
        <w:t xml:space="preserve">Budget </w:t>
      </w:r>
      <w:r w:rsidR="00847232">
        <w:t xml:space="preserve">Detail </w:t>
      </w:r>
      <w:r>
        <w:t xml:space="preserve">Tab </w:t>
      </w:r>
      <w:r w:rsidR="00614438" w:rsidRPr="00A37BC3">
        <w:t>Overview</w:t>
      </w:r>
      <w:bookmarkEnd w:id="15"/>
    </w:p>
    <w:p w:rsidR="00847232" w:rsidRDefault="00847232" w:rsidP="00847232">
      <w:pPr>
        <w:spacing w:before="100" w:beforeAutospacing="1" w:after="100" w:afterAutospacing="1" w:line="240" w:lineRule="auto"/>
        <w:rPr>
          <w:rFonts w:eastAsia="Times New Roman" w:cs="Times New Roman"/>
          <w:sz w:val="24"/>
          <w:szCs w:val="24"/>
        </w:rPr>
      </w:pPr>
      <w:r w:rsidRPr="005D7CBF">
        <w:rPr>
          <w:rFonts w:eastAsia="Times New Roman" w:cs="Times New Roman"/>
          <w:sz w:val="24"/>
          <w:szCs w:val="24"/>
        </w:rPr>
        <w:t xml:space="preserve">The purpose of the Budget Detail tab is to capture the budget details, line by line, for the base budget adjustment.  You will be required to enter the Program, Fund, Subobject, and Year 1 and Year 2 dollars for each line item associated with the base budget adjustment.   </w:t>
      </w:r>
      <w:r w:rsidR="00F91C5A">
        <w:rPr>
          <w:rFonts w:eastAsia="Times New Roman" w:cs="Times New Roman"/>
          <w:sz w:val="24"/>
          <w:szCs w:val="24"/>
        </w:rPr>
        <w:t>Note: T</w:t>
      </w:r>
      <w:r w:rsidRPr="005D7CBF">
        <w:rPr>
          <w:rFonts w:eastAsia="Times New Roman" w:cs="Times New Roman"/>
          <w:sz w:val="24"/>
          <w:szCs w:val="24"/>
        </w:rPr>
        <w:t>he Position Planning tab must be used to budget for any authorized positions associated with the base budget adjustment.</w:t>
      </w:r>
    </w:p>
    <w:p w:rsidR="00847232" w:rsidRPr="005D7CBF" w:rsidRDefault="00847232" w:rsidP="00847232">
      <w:pPr>
        <w:spacing w:before="100" w:beforeAutospacing="1" w:after="100" w:afterAutospacing="1" w:line="240" w:lineRule="auto"/>
        <w:rPr>
          <w:rFonts w:eastAsia="Times New Roman" w:cs="Times New Roman"/>
          <w:sz w:val="24"/>
          <w:szCs w:val="24"/>
        </w:rPr>
      </w:pPr>
      <w:r w:rsidRPr="00847232">
        <w:rPr>
          <w:rFonts w:eastAsia="Times New Roman" w:cs="Times New Roman"/>
          <w:noProof/>
          <w:sz w:val="24"/>
          <w:szCs w:val="24"/>
        </w:rPr>
        <w:drawing>
          <wp:inline distT="0" distB="0" distL="0" distR="0">
            <wp:extent cx="5647055" cy="2853690"/>
            <wp:effectExtent l="19050" t="19050" r="10795" b="22860"/>
            <wp:docPr id="52" name="Picture 52" descr="https://pbprod.vita.virginia.gov/PBApp/Help/Images/BaseBudgetAdj_BudgetDetail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bprod.vita.virginia.gov/PBApp/Help/Images/BaseBudgetAdj_BudgetDetail_AgencyAnalyst.jpg"/>
                    <pic:cNvPicPr>
                      <a:picLocks noChangeAspect="1" noChangeArrowheads="1"/>
                    </pic:cNvPicPr>
                  </pic:nvPicPr>
                  <pic:blipFill>
                    <a:blip r:embed="rId15" cstate="print"/>
                    <a:srcRect/>
                    <a:stretch>
                      <a:fillRect/>
                    </a:stretch>
                  </pic:blipFill>
                  <pic:spPr bwMode="auto">
                    <a:xfrm>
                      <a:off x="0" y="0"/>
                      <a:ext cx="5647055" cy="285369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16" w:name="_Toc360795841"/>
      <w:r>
        <w:t xml:space="preserve">Budget </w:t>
      </w:r>
      <w:r w:rsidR="00847232">
        <w:t xml:space="preserve">Detail </w:t>
      </w:r>
      <w:r>
        <w:t xml:space="preserve">Tab </w:t>
      </w:r>
      <w:r w:rsidR="005E4200" w:rsidRPr="00614438">
        <w:t>Instructions</w:t>
      </w:r>
      <w:bookmarkEnd w:id="16"/>
    </w:p>
    <w:p w:rsid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Click the </w:t>
      </w:r>
      <w:r w:rsidRPr="00133971">
        <w:rPr>
          <w:rFonts w:eastAsia="Times New Roman" w:cs="Times New Roman"/>
          <w:b/>
          <w:bCs/>
          <w:sz w:val="24"/>
          <w:szCs w:val="24"/>
        </w:rPr>
        <w:t>Budget Detail</w:t>
      </w:r>
      <w:r w:rsidRPr="00133971">
        <w:rPr>
          <w:rFonts w:eastAsia="Times New Roman" w:cs="Times New Roman"/>
          <w:sz w:val="24"/>
          <w:szCs w:val="24"/>
        </w:rPr>
        <w:t xml:space="preserve"> tab.</w:t>
      </w:r>
    </w:p>
    <w:p w:rsid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Take note of any DPB targets in the </w:t>
      </w:r>
      <w:r w:rsidRPr="00133971">
        <w:rPr>
          <w:rFonts w:eastAsia="Times New Roman" w:cs="Times New Roman"/>
          <w:b/>
          <w:bCs/>
          <w:sz w:val="24"/>
          <w:szCs w:val="24"/>
        </w:rPr>
        <w:t xml:space="preserve">Targets </w:t>
      </w:r>
      <w:r w:rsidRPr="00133971">
        <w:rPr>
          <w:rFonts w:eastAsia="Times New Roman" w:cs="Times New Roman"/>
          <w:sz w:val="24"/>
          <w:szCs w:val="24"/>
        </w:rPr>
        <w:t xml:space="preserve">grid for the base budget adjustment.  The budget details in the </w:t>
      </w:r>
      <w:r w:rsidRPr="00133971">
        <w:rPr>
          <w:rFonts w:eastAsia="Times New Roman" w:cs="Times New Roman"/>
          <w:b/>
          <w:bCs/>
          <w:sz w:val="24"/>
          <w:szCs w:val="24"/>
        </w:rPr>
        <w:t>Total Services</w:t>
      </w:r>
      <w:r w:rsidRPr="00133971">
        <w:rPr>
          <w:rFonts w:eastAsia="Times New Roman" w:cs="Times New Roman"/>
          <w:sz w:val="24"/>
          <w:szCs w:val="24"/>
        </w:rPr>
        <w:t xml:space="preserve"> grid must match the general Fund and </w:t>
      </w:r>
      <w:proofErr w:type="spellStart"/>
      <w:r w:rsidRPr="00133971">
        <w:rPr>
          <w:rFonts w:eastAsia="Times New Roman" w:cs="Times New Roman"/>
          <w:sz w:val="24"/>
          <w:szCs w:val="24"/>
        </w:rPr>
        <w:t>nongeneral</w:t>
      </w:r>
      <w:proofErr w:type="spellEnd"/>
      <w:r w:rsidRPr="00133971">
        <w:rPr>
          <w:rFonts w:eastAsia="Times New Roman" w:cs="Times New Roman"/>
          <w:sz w:val="24"/>
          <w:szCs w:val="24"/>
        </w:rPr>
        <w:t xml:space="preserve"> Fund targets for dollars and positions for each year of the biennium before the base budget adjustment can be submitted to DPB.</w:t>
      </w:r>
    </w:p>
    <w:p w:rsid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Confirm the Personal Services data in the </w:t>
      </w:r>
      <w:r w:rsidRPr="00133971">
        <w:rPr>
          <w:rFonts w:eastAsia="Times New Roman" w:cs="Times New Roman"/>
          <w:b/>
          <w:bCs/>
          <w:sz w:val="24"/>
          <w:szCs w:val="24"/>
        </w:rPr>
        <w:t>Total Services</w:t>
      </w:r>
      <w:r w:rsidRPr="00133971">
        <w:rPr>
          <w:rFonts w:eastAsia="Times New Roman" w:cs="Times New Roman"/>
          <w:sz w:val="24"/>
          <w:szCs w:val="24"/>
        </w:rPr>
        <w:t xml:space="preserve"> grid if the Position Planning tab was used to budget for positions.  If the data is incorrect, return to the Position Planning tab to make corrections and then repopulate the data as described in the Position Planning tab instructions.</w:t>
      </w:r>
    </w:p>
    <w:p w:rsid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In the </w:t>
      </w:r>
      <w:r w:rsidRPr="00133971">
        <w:rPr>
          <w:rFonts w:eastAsia="Times New Roman" w:cs="Times New Roman"/>
          <w:b/>
          <w:bCs/>
          <w:sz w:val="24"/>
          <w:szCs w:val="24"/>
        </w:rPr>
        <w:t>Total Services</w:t>
      </w:r>
      <w:r w:rsidRPr="00133971">
        <w:rPr>
          <w:rFonts w:eastAsia="Times New Roman" w:cs="Times New Roman"/>
          <w:sz w:val="24"/>
          <w:szCs w:val="24"/>
        </w:rPr>
        <w:t xml:space="preserve"> grid, enter the </w:t>
      </w:r>
      <w:r w:rsidRPr="00133971">
        <w:rPr>
          <w:rFonts w:eastAsia="Times New Roman" w:cs="Times New Roman"/>
          <w:b/>
          <w:bCs/>
          <w:sz w:val="24"/>
          <w:szCs w:val="24"/>
        </w:rPr>
        <w:t>Program</w:t>
      </w:r>
      <w:r w:rsidRPr="00133971">
        <w:rPr>
          <w:rFonts w:eastAsia="Times New Roman" w:cs="Times New Roman"/>
          <w:sz w:val="24"/>
          <w:szCs w:val="24"/>
        </w:rPr>
        <w:t xml:space="preserve">, </w:t>
      </w:r>
      <w:r w:rsidRPr="00133971">
        <w:rPr>
          <w:rFonts w:eastAsia="Times New Roman" w:cs="Times New Roman"/>
          <w:b/>
          <w:bCs/>
          <w:sz w:val="24"/>
          <w:szCs w:val="24"/>
        </w:rPr>
        <w:t>Fund</w:t>
      </w:r>
      <w:r w:rsidRPr="00133971">
        <w:rPr>
          <w:rFonts w:eastAsia="Times New Roman" w:cs="Times New Roman"/>
          <w:sz w:val="24"/>
          <w:szCs w:val="24"/>
        </w:rPr>
        <w:t xml:space="preserve">, and </w:t>
      </w:r>
      <w:r w:rsidRPr="00133971">
        <w:rPr>
          <w:rFonts w:eastAsia="Times New Roman" w:cs="Times New Roman"/>
          <w:b/>
          <w:bCs/>
          <w:sz w:val="24"/>
          <w:szCs w:val="24"/>
        </w:rPr>
        <w:t>Subobject</w:t>
      </w:r>
      <w:r w:rsidRPr="00133971">
        <w:rPr>
          <w:rFonts w:eastAsia="Times New Roman" w:cs="Times New Roman"/>
          <w:sz w:val="24"/>
          <w:szCs w:val="24"/>
        </w:rPr>
        <w:t xml:space="preserve"> for each line item.  Additionally, if applicable for the line item, enter the </w:t>
      </w:r>
      <w:r w:rsidRPr="00133971">
        <w:rPr>
          <w:rFonts w:eastAsia="Times New Roman" w:cs="Times New Roman"/>
          <w:b/>
          <w:bCs/>
          <w:sz w:val="24"/>
          <w:szCs w:val="24"/>
        </w:rPr>
        <w:t>Cost Code</w:t>
      </w:r>
      <w:r w:rsidRPr="00133971">
        <w:rPr>
          <w:rFonts w:eastAsia="Times New Roman" w:cs="Times New Roman"/>
          <w:sz w:val="24"/>
          <w:szCs w:val="24"/>
        </w:rPr>
        <w:t xml:space="preserve"> and/or </w:t>
      </w:r>
      <w:r w:rsidRPr="00133971">
        <w:rPr>
          <w:rFonts w:eastAsia="Times New Roman" w:cs="Times New Roman"/>
          <w:b/>
          <w:bCs/>
          <w:sz w:val="24"/>
          <w:szCs w:val="24"/>
        </w:rPr>
        <w:t>Project Code</w:t>
      </w:r>
      <w:r w:rsidRPr="00133971">
        <w:rPr>
          <w:rFonts w:eastAsia="Times New Roman" w:cs="Times New Roman"/>
          <w:sz w:val="24"/>
          <w:szCs w:val="24"/>
        </w:rPr>
        <w:t xml:space="preserve">. </w:t>
      </w:r>
    </w:p>
    <w:p w:rsid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Enter the </w:t>
      </w:r>
      <w:r w:rsidRPr="00133971">
        <w:rPr>
          <w:rFonts w:eastAsia="Times New Roman" w:cs="Times New Roman"/>
          <w:b/>
          <w:bCs/>
          <w:sz w:val="24"/>
          <w:szCs w:val="24"/>
        </w:rPr>
        <w:t>FY 20XX Dollars</w:t>
      </w:r>
      <w:r w:rsidRPr="00133971">
        <w:rPr>
          <w:rFonts w:eastAsia="Times New Roman" w:cs="Times New Roman"/>
          <w:sz w:val="24"/>
          <w:szCs w:val="24"/>
        </w:rPr>
        <w:t xml:space="preserve"> for the line item, where XX represents the first and second years of the biennium.</w:t>
      </w:r>
    </w:p>
    <w:p w:rsidR="00B753D5" w:rsidRPr="00133971" w:rsidRDefault="00806753" w:rsidP="00806753">
      <w:pPr>
        <w:pStyle w:val="ListParagraph"/>
        <w:numPr>
          <w:ilvl w:val="0"/>
          <w:numId w:val="32"/>
        </w:numPr>
        <w:spacing w:after="0" w:line="240" w:lineRule="auto"/>
        <w:rPr>
          <w:rFonts w:eastAsia="Times New Roman" w:cs="Times New Roman"/>
          <w:sz w:val="24"/>
          <w:szCs w:val="24"/>
        </w:rPr>
      </w:pPr>
      <w:r w:rsidRPr="00133971">
        <w:rPr>
          <w:rFonts w:eastAsia="Times New Roman" w:cs="Times New Roman"/>
          <w:sz w:val="24"/>
          <w:szCs w:val="24"/>
        </w:rPr>
        <w:t xml:space="preserve"> Add rows to the </w:t>
      </w:r>
      <w:r w:rsidRPr="00133971">
        <w:rPr>
          <w:rFonts w:eastAsia="Times New Roman" w:cs="Times New Roman"/>
          <w:b/>
          <w:bCs/>
          <w:sz w:val="24"/>
          <w:szCs w:val="24"/>
        </w:rPr>
        <w:t xml:space="preserve">Total Services </w:t>
      </w:r>
      <w:r w:rsidRPr="00133971">
        <w:rPr>
          <w:rFonts w:eastAsia="Times New Roman" w:cs="Times New Roman"/>
          <w:sz w:val="24"/>
          <w:szCs w:val="24"/>
        </w:rPr>
        <w:t>grid as needed to specify multiple Non-personal Services budget lines.</w:t>
      </w:r>
      <w:r w:rsidR="00B753D5">
        <w:br w:type="page"/>
      </w:r>
    </w:p>
    <w:p w:rsidR="005E4200" w:rsidRPr="00614438" w:rsidRDefault="005E4200" w:rsidP="00614438">
      <w:pPr>
        <w:pStyle w:val="HelpTopic"/>
      </w:pPr>
      <w:r w:rsidRPr="00614438">
        <w:lastRenderedPageBreak/>
        <w:t>Position Planning Tab</w:t>
      </w:r>
    </w:p>
    <w:p w:rsidR="005E4200" w:rsidRPr="006F23AE" w:rsidRDefault="00DC2648" w:rsidP="005E4200">
      <w:pPr>
        <w:spacing w:after="0" w:line="240" w:lineRule="auto"/>
        <w:rPr>
          <w:rFonts w:asciiTheme="majorHAnsi" w:eastAsia="Times New Roman" w:hAnsiTheme="majorHAnsi" w:cs="Times New Roman"/>
          <w:sz w:val="24"/>
          <w:szCs w:val="24"/>
        </w:rPr>
      </w:pPr>
      <w:r w:rsidRPr="00DC2648">
        <w:rPr>
          <w:rFonts w:asciiTheme="majorHAnsi" w:eastAsia="Times New Roman" w:hAnsiTheme="majorHAnsi" w:cs="Times New Roman"/>
          <w:sz w:val="24"/>
          <w:szCs w:val="24"/>
        </w:rPr>
        <w:pict>
          <v:rect id="_x0000_i1037" style="width:468pt;height:1.5pt" o:hralign="center" o:hrstd="t" o:hr="t" fillcolor="#a0a0a0" stroked="f"/>
        </w:pict>
      </w:r>
    </w:p>
    <w:p w:rsidR="005E4200" w:rsidRPr="00614438" w:rsidRDefault="00440C4F" w:rsidP="00ED1D07">
      <w:pPr>
        <w:pStyle w:val="SubHeading"/>
      </w:pPr>
      <w:bookmarkStart w:id="17" w:name="_Toc360795842"/>
      <w:r w:rsidRPr="00440C4F">
        <w:t>Position Planning Tab</w:t>
      </w:r>
      <w:r>
        <w:t xml:space="preserve"> </w:t>
      </w:r>
      <w:r w:rsidR="005E4200" w:rsidRPr="00614438">
        <w:t>Overview</w:t>
      </w:r>
      <w:bookmarkEnd w:id="17"/>
    </w:p>
    <w:p w:rsidR="00F15482" w:rsidRPr="005D7CBF" w:rsidRDefault="00F15482" w:rsidP="00F15482">
      <w:pPr>
        <w:spacing w:before="100" w:beforeAutospacing="1" w:after="100" w:afterAutospacing="1" w:line="240" w:lineRule="auto"/>
        <w:rPr>
          <w:rFonts w:eastAsia="Times New Roman" w:cs="Times New Roman"/>
          <w:sz w:val="24"/>
          <w:szCs w:val="24"/>
        </w:rPr>
      </w:pPr>
      <w:r w:rsidRPr="005D7CBF">
        <w:rPr>
          <w:rFonts w:eastAsia="Times New Roman" w:cs="Times New Roman"/>
          <w:color w:val="000000"/>
          <w:sz w:val="24"/>
          <w:szCs w:val="24"/>
        </w:rPr>
        <w:t>The purpose of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tab is to record the authorized positions associated with a base budget adjustment.  Additionally, users can optionally use the position planning tab to calculate by position or role, the dollar budget date associated with any authorized positions associated with the adjustment.   Once the positions are entered, the personal services budget can be automatically calculated and the resulting budget data can be used to populate the personal services subobjects in the</w:t>
      </w:r>
      <w:r w:rsidRPr="00F15482">
        <w:rPr>
          <w:rFonts w:eastAsia="Times New Roman" w:cs="Times New Roman"/>
          <w:b/>
          <w:bCs/>
          <w:color w:val="000000"/>
          <w:sz w:val="24"/>
          <w:szCs w:val="24"/>
        </w:rPr>
        <w:t> Total Services</w:t>
      </w:r>
      <w:r w:rsidRPr="00F15482">
        <w:rPr>
          <w:rFonts w:eastAsia="Times New Roman" w:cs="Times New Roman"/>
          <w:color w:val="000000"/>
          <w:sz w:val="24"/>
          <w:szCs w:val="24"/>
        </w:rPr>
        <w:t> </w:t>
      </w:r>
      <w:r w:rsidRPr="005D7CBF">
        <w:rPr>
          <w:rFonts w:eastAsia="Times New Roman" w:cs="Times New Roman"/>
          <w:color w:val="000000"/>
          <w:sz w:val="24"/>
          <w:szCs w:val="24"/>
        </w:rPr>
        <w:t>grid.  Users can opt out of using the position planning calculation functionality and are only required to enter the total number of authorized positions.</w:t>
      </w:r>
    </w:p>
    <w:p w:rsidR="005E4200" w:rsidRPr="00614438" w:rsidRDefault="00440C4F" w:rsidP="00ED1D07">
      <w:pPr>
        <w:pStyle w:val="SubHeading"/>
      </w:pPr>
      <w:bookmarkStart w:id="18" w:name="_Toc360795843"/>
      <w:r w:rsidRPr="00440C4F">
        <w:t>Position Planning Tab</w:t>
      </w:r>
      <w:r>
        <w:t xml:space="preserve"> </w:t>
      </w:r>
      <w:r w:rsidR="00614438">
        <w:t>Instructions</w:t>
      </w:r>
      <w:bookmarkEnd w:id="18"/>
    </w:p>
    <w:p w:rsidR="00F15482" w:rsidRPr="005D7CBF" w:rsidRDefault="00F15482" w:rsidP="00F15482">
      <w:pPr>
        <w:spacing w:after="60" w:line="240" w:lineRule="auto"/>
        <w:ind w:left="720"/>
        <w:outlineLvl w:val="3"/>
        <w:rPr>
          <w:rFonts w:eastAsia="Times New Roman" w:cs="Times New Roman"/>
          <w:b/>
          <w:bCs/>
          <w:color w:val="000000"/>
          <w:sz w:val="24"/>
          <w:szCs w:val="24"/>
        </w:rPr>
      </w:pPr>
      <w:r w:rsidRPr="005D7CBF">
        <w:rPr>
          <w:rFonts w:eastAsia="Times New Roman" w:cs="Times New Roman"/>
          <w:b/>
          <w:bCs/>
          <w:color w:val="000000"/>
          <w:sz w:val="24"/>
          <w:szCs w:val="24"/>
        </w:rPr>
        <w:t>Not Budgeting by Position or Role</w:t>
      </w:r>
    </w:p>
    <w:p w:rsidR="00F15482" w:rsidRPr="005D7CBF" w:rsidRDefault="00F15482" w:rsidP="00133971">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Use this method if you do not need to calculate the cost of positions in the Performance Budgeting System and only want to record the authorized position level associated with the base adjustment.</w:t>
      </w:r>
    </w:p>
    <w:p w:rsidR="00F15482" w:rsidRPr="005D7CBF" w:rsidRDefault="00F15482" w:rsidP="00F15482">
      <w:pPr>
        <w:numPr>
          <w:ilvl w:val="0"/>
          <w:numId w:val="27"/>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Click on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tab.</w:t>
      </w:r>
    </w:p>
    <w:p w:rsidR="00F15482" w:rsidRPr="005D7CBF" w:rsidRDefault="00F15482" w:rsidP="00F15482">
      <w:pPr>
        <w:numPr>
          <w:ilvl w:val="0"/>
          <w:numId w:val="27"/>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Check the</w:t>
      </w:r>
      <w:r w:rsidRPr="00F15482">
        <w:rPr>
          <w:rFonts w:eastAsia="Times New Roman" w:cs="Times New Roman"/>
          <w:color w:val="000000"/>
          <w:sz w:val="24"/>
          <w:szCs w:val="24"/>
        </w:rPr>
        <w:t> </w:t>
      </w:r>
      <w:r w:rsidRPr="00F15482">
        <w:rPr>
          <w:rFonts w:eastAsia="Times New Roman" w:cs="Times New Roman"/>
          <w:b/>
          <w:bCs/>
          <w:color w:val="000000"/>
          <w:sz w:val="24"/>
          <w:szCs w:val="24"/>
        </w:rPr>
        <w:t>Not Budgeting by Position or Role</w:t>
      </w:r>
      <w:r w:rsidRPr="00F15482">
        <w:rPr>
          <w:rFonts w:eastAsia="Times New Roman" w:cs="Times New Roman"/>
          <w:color w:val="000000"/>
          <w:sz w:val="24"/>
          <w:szCs w:val="24"/>
        </w:rPr>
        <w:t> </w:t>
      </w:r>
      <w:r w:rsidRPr="005D7CBF">
        <w:rPr>
          <w:rFonts w:eastAsia="Times New Roman" w:cs="Times New Roman"/>
          <w:color w:val="000000"/>
          <w:sz w:val="24"/>
          <w:szCs w:val="24"/>
        </w:rPr>
        <w:t>checkbox.</w:t>
      </w:r>
    </w:p>
    <w:p w:rsidR="00F15482" w:rsidRPr="005D7CBF" w:rsidRDefault="00F15482" w:rsidP="00F15482">
      <w:pPr>
        <w:numPr>
          <w:ilvl w:val="0"/>
          <w:numId w:val="27"/>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In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 enter the total number of positions for the Agency for both the first year and second years of the biennium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Positions</w:t>
      </w:r>
      <w:r w:rsidRPr="00F15482">
        <w:rPr>
          <w:rFonts w:eastAsia="Times New Roman" w:cs="Times New Roman"/>
          <w:color w:val="000000"/>
          <w:sz w:val="24"/>
          <w:szCs w:val="24"/>
        </w:rPr>
        <w:t> </w:t>
      </w:r>
      <w:r w:rsidRPr="005D7CBF">
        <w:rPr>
          <w:rFonts w:eastAsia="Times New Roman" w:cs="Times New Roman"/>
          <w:color w:val="000000"/>
          <w:sz w:val="24"/>
          <w:szCs w:val="24"/>
        </w:rPr>
        <w:t xml:space="preserve">cells.  </w:t>
      </w:r>
    </w:p>
    <w:p w:rsidR="00F15482" w:rsidRPr="005D7CBF" w:rsidRDefault="00F15482" w:rsidP="00F15482">
      <w:pPr>
        <w:numPr>
          <w:ilvl w:val="0"/>
          <w:numId w:val="27"/>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Add rows to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 by clicking the</w:t>
      </w:r>
      <w:r w:rsidRPr="00F15482">
        <w:rPr>
          <w:rFonts w:eastAsia="Times New Roman" w:cs="Times New Roman"/>
          <w:color w:val="000000"/>
          <w:sz w:val="24"/>
          <w:szCs w:val="24"/>
        </w:rPr>
        <w:t> </w:t>
      </w:r>
      <w:r w:rsidRPr="00F15482">
        <w:rPr>
          <w:rFonts w:eastAsia="Times New Roman" w:cs="Times New Roman"/>
          <w:b/>
          <w:bCs/>
          <w:color w:val="000000"/>
          <w:sz w:val="24"/>
          <w:szCs w:val="24"/>
        </w:rPr>
        <w:t>Add</w:t>
      </w:r>
      <w:r w:rsidRPr="00F15482">
        <w:rPr>
          <w:rFonts w:eastAsia="Times New Roman" w:cs="Times New Roman"/>
          <w:color w:val="000000"/>
          <w:sz w:val="24"/>
          <w:szCs w:val="24"/>
        </w:rPr>
        <w:t> </w:t>
      </w:r>
      <w:r w:rsidRPr="005D7CBF">
        <w:rPr>
          <w:rFonts w:eastAsia="Times New Roman" w:cs="Times New Roman"/>
          <w:color w:val="000000"/>
          <w:sz w:val="24"/>
          <w:szCs w:val="24"/>
        </w:rPr>
        <w:t>button in the lower left corner of the grid as needed.</w:t>
      </w:r>
    </w:p>
    <w:p w:rsidR="00F15482" w:rsidRPr="005D7CBF" w:rsidRDefault="00F15482" w:rsidP="00F15482">
      <w:pPr>
        <w:numPr>
          <w:ilvl w:val="0"/>
          <w:numId w:val="27"/>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Authorized positions can also be uploaded from an .</w:t>
      </w:r>
      <w:proofErr w:type="spellStart"/>
      <w:r w:rsidRPr="005D7CBF">
        <w:rPr>
          <w:rFonts w:eastAsia="Times New Roman" w:cs="Times New Roman"/>
          <w:color w:val="000000"/>
          <w:sz w:val="24"/>
          <w:szCs w:val="24"/>
        </w:rPr>
        <w:t>xls</w:t>
      </w:r>
      <w:proofErr w:type="spellEnd"/>
      <w:r w:rsidRPr="005D7CBF">
        <w:rPr>
          <w:rFonts w:eastAsia="Times New Roman" w:cs="Times New Roman"/>
          <w:color w:val="000000"/>
          <w:sz w:val="24"/>
          <w:szCs w:val="24"/>
        </w:rPr>
        <w:t xml:space="preserve"> file.</w:t>
      </w:r>
    </w:p>
    <w:p w:rsidR="00F15482" w:rsidRPr="005D7CBF" w:rsidRDefault="00F15482" w:rsidP="00F15482">
      <w:pPr>
        <w:spacing w:after="60" w:line="240" w:lineRule="auto"/>
        <w:ind w:left="720"/>
        <w:outlineLvl w:val="3"/>
        <w:rPr>
          <w:rFonts w:eastAsia="Times New Roman" w:cs="Times New Roman"/>
          <w:b/>
          <w:bCs/>
          <w:color w:val="000000"/>
          <w:sz w:val="24"/>
          <w:szCs w:val="24"/>
        </w:rPr>
      </w:pPr>
      <w:r w:rsidRPr="005D7CBF">
        <w:rPr>
          <w:rFonts w:eastAsia="Times New Roman" w:cs="Times New Roman"/>
          <w:b/>
          <w:bCs/>
          <w:color w:val="000000"/>
          <w:sz w:val="24"/>
          <w:szCs w:val="24"/>
        </w:rPr>
        <w:t>Position Planning by Role</w:t>
      </w:r>
    </w:p>
    <w:p w:rsidR="00F15482" w:rsidRPr="005D7CBF" w:rsidRDefault="00F15482" w:rsidP="00133971">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Use this method if you would like to use the capabilities of the Performance Budgeting System to assist in the calculation of the dollar costs of positions associated with the base adjustment.</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Click on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tab.</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the</w:t>
      </w:r>
      <w:r w:rsidRPr="00F15482">
        <w:rPr>
          <w:rFonts w:eastAsia="Times New Roman" w:cs="Times New Roman"/>
          <w:color w:val="000000"/>
          <w:sz w:val="24"/>
          <w:szCs w:val="24"/>
        </w:rPr>
        <w:t> </w:t>
      </w:r>
      <w:r w:rsidRPr="00F15482">
        <w:rPr>
          <w:rFonts w:eastAsia="Times New Roman" w:cs="Times New Roman"/>
          <w:b/>
          <w:bCs/>
          <w:color w:val="000000"/>
          <w:sz w:val="24"/>
          <w:szCs w:val="24"/>
        </w:rPr>
        <w:t>Role</w:t>
      </w:r>
      <w:r w:rsidRPr="00F15482">
        <w:rPr>
          <w:rFonts w:eastAsia="Times New Roman" w:cs="Times New Roman"/>
          <w:color w:val="000000"/>
          <w:sz w:val="24"/>
          <w:szCs w:val="24"/>
        </w:rPr>
        <w:t> </w:t>
      </w:r>
      <w:r w:rsidRPr="005D7CBF">
        <w:rPr>
          <w:rFonts w:eastAsia="Times New Roman" w:cs="Times New Roman"/>
          <w:color w:val="000000"/>
          <w:sz w:val="24"/>
          <w:szCs w:val="24"/>
        </w:rPr>
        <w:t>radio button.</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In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 xml:space="preserve">grid, 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Program</w:t>
      </w:r>
      <w:r w:rsidRPr="005D7CBF">
        <w:rPr>
          <w:rFonts w:eastAsia="Times New Roman" w:cs="Times New Roman"/>
          <w:color w:val="000000"/>
          <w:sz w:val="24"/>
          <w:szCs w:val="24"/>
        </w:rPr>
        <w:t>,</w:t>
      </w:r>
      <w:r w:rsidRPr="00F15482">
        <w:rPr>
          <w:rFonts w:eastAsia="Times New Roman" w:cs="Times New Roman"/>
          <w:color w:val="000000"/>
          <w:sz w:val="24"/>
          <w:szCs w:val="24"/>
        </w:rPr>
        <w:t> </w:t>
      </w:r>
      <w:r w:rsidRPr="00F15482">
        <w:rPr>
          <w:rFonts w:eastAsia="Times New Roman" w:cs="Times New Roman"/>
          <w:b/>
          <w:bCs/>
          <w:color w:val="000000"/>
          <w:sz w:val="24"/>
          <w:szCs w:val="24"/>
        </w:rPr>
        <w:t>Fund</w:t>
      </w:r>
      <w:r w:rsidRPr="005D7CBF">
        <w:rPr>
          <w:rFonts w:eastAsia="Times New Roman" w:cs="Times New Roman"/>
          <w:color w:val="000000"/>
          <w:sz w:val="24"/>
          <w:szCs w:val="24"/>
        </w:rPr>
        <w:t>, and</w:t>
      </w:r>
      <w:r w:rsidRPr="00F15482">
        <w:rPr>
          <w:rFonts w:eastAsia="Times New Roman" w:cs="Times New Roman"/>
          <w:color w:val="000000"/>
          <w:sz w:val="24"/>
          <w:szCs w:val="24"/>
        </w:rPr>
        <w:t> </w:t>
      </w:r>
      <w:r w:rsidRPr="00F15482">
        <w:rPr>
          <w:rFonts w:eastAsia="Times New Roman" w:cs="Times New Roman"/>
          <w:b/>
          <w:bCs/>
          <w:color w:val="000000"/>
          <w:sz w:val="24"/>
          <w:szCs w:val="24"/>
        </w:rPr>
        <w:t>Subobject</w:t>
      </w:r>
      <w:r w:rsidRPr="00F15482">
        <w:rPr>
          <w:rFonts w:eastAsia="Times New Roman" w:cs="Times New Roman"/>
          <w:color w:val="000000"/>
          <w:sz w:val="24"/>
          <w:szCs w:val="24"/>
        </w:rPr>
        <w:t> </w:t>
      </w:r>
      <w:r w:rsidRPr="005D7CBF">
        <w:rPr>
          <w:rFonts w:eastAsia="Times New Roman" w:cs="Times New Roman"/>
          <w:color w:val="000000"/>
          <w:sz w:val="24"/>
          <w:szCs w:val="24"/>
        </w:rPr>
        <w:t>for a role.  Additionally, if applicable for the role, enter the</w:t>
      </w:r>
      <w:r w:rsidRPr="00F15482">
        <w:rPr>
          <w:rFonts w:eastAsia="Times New Roman" w:cs="Times New Roman"/>
          <w:color w:val="000000"/>
          <w:sz w:val="24"/>
          <w:szCs w:val="24"/>
        </w:rPr>
        <w:t> </w:t>
      </w:r>
      <w:r w:rsidRPr="00F15482">
        <w:rPr>
          <w:rFonts w:eastAsia="Times New Roman" w:cs="Times New Roman"/>
          <w:b/>
          <w:bCs/>
          <w:color w:val="000000"/>
          <w:sz w:val="24"/>
          <w:szCs w:val="24"/>
        </w:rPr>
        <w:t>Cost Code</w:t>
      </w:r>
      <w:r w:rsidRPr="00F15482">
        <w:rPr>
          <w:rFonts w:eastAsia="Times New Roman" w:cs="Times New Roman"/>
          <w:color w:val="000000"/>
          <w:sz w:val="24"/>
          <w:szCs w:val="24"/>
        </w:rPr>
        <w:t> </w:t>
      </w:r>
      <w:r w:rsidRPr="005D7CBF">
        <w:rPr>
          <w:rFonts w:eastAsia="Times New Roman" w:cs="Times New Roman"/>
          <w:color w:val="000000"/>
          <w:sz w:val="24"/>
          <w:szCs w:val="24"/>
        </w:rPr>
        <w:t>and/or</w:t>
      </w:r>
      <w:r w:rsidRPr="00F15482">
        <w:rPr>
          <w:rFonts w:eastAsia="Times New Roman" w:cs="Times New Roman"/>
          <w:color w:val="000000"/>
          <w:sz w:val="24"/>
          <w:szCs w:val="24"/>
        </w:rPr>
        <w:t> </w:t>
      </w:r>
      <w:r w:rsidRPr="00F15482">
        <w:rPr>
          <w:rFonts w:eastAsia="Times New Roman" w:cs="Times New Roman"/>
          <w:b/>
          <w:bCs/>
          <w:color w:val="000000"/>
          <w:sz w:val="24"/>
          <w:szCs w:val="24"/>
        </w:rPr>
        <w:t>Project Code</w:t>
      </w:r>
      <w:r w:rsidRPr="005D7CBF">
        <w:rPr>
          <w:rFonts w:eastAsia="Times New Roman" w:cs="Times New Roman"/>
          <w:color w:val="000000"/>
          <w:sz w:val="24"/>
          <w:szCs w:val="24"/>
        </w:rPr>
        <w:t>.</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or edit the</w:t>
      </w:r>
      <w:r w:rsidRPr="00F15482">
        <w:rPr>
          <w:rFonts w:eastAsia="Times New Roman" w:cs="Times New Roman"/>
          <w:color w:val="000000"/>
          <w:sz w:val="24"/>
          <w:szCs w:val="24"/>
        </w:rPr>
        <w:t> </w:t>
      </w:r>
      <w:r w:rsidRPr="00F15482">
        <w:rPr>
          <w:rFonts w:eastAsia="Times New Roman" w:cs="Times New Roman"/>
          <w:b/>
          <w:bCs/>
          <w:color w:val="000000"/>
          <w:sz w:val="24"/>
          <w:szCs w:val="24"/>
        </w:rPr>
        <w:t>Role</w:t>
      </w:r>
      <w:r w:rsidRPr="005D7CBF">
        <w:rPr>
          <w:rFonts w:eastAsia="Times New Roman" w:cs="Times New Roman"/>
          <w:color w:val="000000"/>
          <w:sz w:val="24"/>
          <w:szCs w:val="24"/>
        </w:rPr>
        <w:t>.</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Enter the proper role title for the position you are requesting.  Please contact the Department of Human Resource Management (DHRM), the DHRM website, or your agency human resource department for this proper role title.</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Salary</w:t>
      </w:r>
      <w:r w:rsidRPr="00F15482">
        <w:rPr>
          <w:rFonts w:eastAsia="Times New Roman" w:cs="Times New Roman"/>
          <w:color w:val="000000"/>
          <w:sz w:val="24"/>
          <w:szCs w:val="24"/>
        </w:rPr>
        <w:t> </w:t>
      </w:r>
      <w:r w:rsidRPr="005D7CBF">
        <w:rPr>
          <w:rFonts w:eastAsia="Times New Roman" w:cs="Times New Roman"/>
          <w:color w:val="000000"/>
          <w:sz w:val="24"/>
          <w:szCs w:val="24"/>
        </w:rPr>
        <w:t>for the selected role.</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lastRenderedPageBreak/>
        <w:t>Enter the base salary for the position being requested.  Do not include any benefit amounts.  The requested amount must be within salary range and should be based on starting salaries for recent hires in this role.</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or edit the</w:t>
      </w:r>
      <w:r w:rsidRPr="00F15482">
        <w:rPr>
          <w:rFonts w:eastAsia="Times New Roman" w:cs="Times New Roman"/>
          <w:color w:val="000000"/>
          <w:sz w:val="24"/>
          <w:szCs w:val="24"/>
        </w:rPr>
        <w:t> </w:t>
      </w:r>
      <w:r w:rsidRPr="00F15482">
        <w:rPr>
          <w:rFonts w:eastAsia="Times New Roman" w:cs="Times New Roman"/>
          <w:b/>
          <w:bCs/>
          <w:color w:val="000000"/>
          <w:sz w:val="24"/>
          <w:szCs w:val="24"/>
        </w:rPr>
        <w:t>Health Insurance</w:t>
      </w:r>
      <w:r w:rsidRPr="00F15482">
        <w:rPr>
          <w:rFonts w:eastAsia="Times New Roman" w:cs="Times New Roman"/>
          <w:color w:val="000000"/>
          <w:sz w:val="24"/>
          <w:szCs w:val="24"/>
        </w:rPr>
        <w:t> </w:t>
      </w:r>
      <w:r w:rsidRPr="005D7CBF">
        <w:rPr>
          <w:rFonts w:eastAsia="Times New Roman" w:cs="Times New Roman"/>
          <w:color w:val="000000"/>
          <w:sz w:val="24"/>
          <w:szCs w:val="24"/>
        </w:rPr>
        <w:t>for the role.</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Select a health premium.  You can select the statewide average, or the actual employers premium for single, employee plus one, and family coverage.</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or edit the</w:t>
      </w:r>
      <w:r w:rsidRPr="00F15482">
        <w:rPr>
          <w:rFonts w:eastAsia="Times New Roman" w:cs="Times New Roman"/>
          <w:color w:val="000000"/>
          <w:sz w:val="24"/>
          <w:szCs w:val="24"/>
        </w:rPr>
        <w:t> </w:t>
      </w:r>
      <w:r w:rsidRPr="00F15482">
        <w:rPr>
          <w:rFonts w:eastAsia="Times New Roman" w:cs="Times New Roman"/>
          <w:b/>
          <w:bCs/>
          <w:color w:val="000000"/>
          <w:sz w:val="24"/>
          <w:szCs w:val="24"/>
        </w:rPr>
        <w:t>Retirement</w:t>
      </w:r>
      <w:r w:rsidRPr="00F15482">
        <w:rPr>
          <w:rFonts w:eastAsia="Times New Roman" w:cs="Times New Roman"/>
          <w:color w:val="000000"/>
          <w:sz w:val="24"/>
          <w:szCs w:val="24"/>
        </w:rPr>
        <w:t> </w:t>
      </w:r>
      <w:r w:rsidRPr="005D7CBF">
        <w:rPr>
          <w:rFonts w:eastAsia="Times New Roman" w:cs="Times New Roman"/>
          <w:color w:val="000000"/>
          <w:sz w:val="24"/>
          <w:szCs w:val="24"/>
        </w:rPr>
        <w:t>for the role.</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 xml:space="preserve">Select the retirement type for the position: regular VRS, </w:t>
      </w:r>
      <w:proofErr w:type="spellStart"/>
      <w:r w:rsidRPr="005D7CBF">
        <w:rPr>
          <w:rFonts w:eastAsia="Times New Roman" w:cs="Times New Roman"/>
          <w:color w:val="000000"/>
          <w:sz w:val="24"/>
          <w:szCs w:val="24"/>
        </w:rPr>
        <w:t>VaLORS</w:t>
      </w:r>
      <w:proofErr w:type="spellEnd"/>
      <w:r w:rsidRPr="005D7CBF">
        <w:rPr>
          <w:rFonts w:eastAsia="Times New Roman" w:cs="Times New Roman"/>
          <w:color w:val="000000"/>
          <w:sz w:val="24"/>
          <w:szCs w:val="24"/>
        </w:rPr>
        <w:t>, SPORS, judges' retirement, or defined contribution.</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 number of pay periods for the role for the first year of the biennium in the FY 20XX</w:t>
      </w:r>
      <w:r w:rsidRPr="00F15482">
        <w:rPr>
          <w:rFonts w:eastAsia="Times New Roman" w:cs="Times New Roman"/>
          <w:color w:val="000000"/>
          <w:sz w:val="24"/>
          <w:szCs w:val="24"/>
        </w:rPr>
        <w:t> </w:t>
      </w:r>
      <w:r w:rsidRPr="00F15482">
        <w:rPr>
          <w:rFonts w:eastAsia="Times New Roman" w:cs="Times New Roman"/>
          <w:b/>
          <w:bCs/>
          <w:color w:val="000000"/>
          <w:sz w:val="24"/>
          <w:szCs w:val="24"/>
        </w:rPr>
        <w:t>Pay Periods</w:t>
      </w:r>
      <w:r w:rsidRPr="00F15482">
        <w:rPr>
          <w:rFonts w:eastAsia="Times New Roman" w:cs="Times New Roman"/>
          <w:color w:val="000000"/>
          <w:sz w:val="24"/>
          <w:szCs w:val="24"/>
        </w:rPr>
        <w:t> </w:t>
      </w:r>
      <w:r w:rsidRPr="005D7CBF">
        <w:rPr>
          <w:rFonts w:eastAsia="Times New Roman" w:cs="Times New Roman"/>
          <w:color w:val="000000"/>
          <w:sz w:val="24"/>
          <w:szCs w:val="24"/>
        </w:rPr>
        <w:t>cell if the role is valid for the first year of the biennium.</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 number of positions allocated to the specified role for the first year of the biennium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Positions</w:t>
      </w:r>
      <w:r w:rsidRPr="00F15482">
        <w:rPr>
          <w:rFonts w:eastAsia="Times New Roman" w:cs="Times New Roman"/>
          <w:color w:val="000000"/>
          <w:sz w:val="24"/>
          <w:szCs w:val="24"/>
        </w:rPr>
        <w:t> </w:t>
      </w:r>
      <w:r w:rsidRPr="005D7CBF">
        <w:rPr>
          <w:rFonts w:eastAsia="Times New Roman" w:cs="Times New Roman"/>
          <w:color w:val="000000"/>
          <w:sz w:val="24"/>
          <w:szCs w:val="24"/>
        </w:rPr>
        <w:t>cell if the role is valid for the first year of the biennium.</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Pay Periods </w:t>
      </w:r>
      <w:r w:rsidRPr="005D7CBF">
        <w:rPr>
          <w:rFonts w:eastAsia="Times New Roman" w:cs="Times New Roman"/>
          <w:color w:val="000000"/>
          <w:sz w:val="24"/>
          <w:szCs w:val="24"/>
        </w:rPr>
        <w:t>and</w:t>
      </w:r>
      <w:r w:rsidRPr="00F15482">
        <w:rPr>
          <w:rFonts w:eastAsia="Times New Roman" w:cs="Times New Roman"/>
          <w:b/>
          <w:bCs/>
          <w:color w:val="000000"/>
          <w:sz w:val="24"/>
          <w:szCs w:val="24"/>
        </w:rPr>
        <w:t> FY 20XX Positions</w:t>
      </w:r>
      <w:r w:rsidRPr="005D7CBF">
        <w:rPr>
          <w:rFonts w:eastAsia="Times New Roman" w:cs="Times New Roman"/>
          <w:color w:val="000000"/>
          <w:sz w:val="24"/>
          <w:szCs w:val="24"/>
        </w:rPr>
        <w:t>, where 20XX is the second year of the biennium.  Data will only be entered for the second year of the biennium if the role is valid for the second year of the biennium.</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Add rows to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 grid</w:t>
      </w:r>
      <w:r w:rsidRPr="005D7CBF">
        <w:rPr>
          <w:rFonts w:eastAsia="Times New Roman" w:cs="Times New Roman"/>
          <w:color w:val="000000"/>
          <w:sz w:val="24"/>
          <w:szCs w:val="24"/>
        </w:rPr>
        <w:t>, by clicking the</w:t>
      </w:r>
      <w:r w:rsidRPr="00F15482">
        <w:rPr>
          <w:rFonts w:eastAsia="Times New Roman" w:cs="Times New Roman"/>
          <w:color w:val="000000"/>
          <w:sz w:val="24"/>
          <w:szCs w:val="24"/>
        </w:rPr>
        <w:t> </w:t>
      </w:r>
      <w:r w:rsidRPr="00F15482">
        <w:rPr>
          <w:rFonts w:eastAsia="Times New Roman" w:cs="Times New Roman"/>
          <w:b/>
          <w:bCs/>
          <w:color w:val="000000"/>
          <w:sz w:val="24"/>
          <w:szCs w:val="24"/>
        </w:rPr>
        <w:t>Add</w:t>
      </w:r>
      <w:r w:rsidRPr="00F15482">
        <w:rPr>
          <w:rFonts w:eastAsia="Times New Roman" w:cs="Times New Roman"/>
          <w:color w:val="000000"/>
          <w:sz w:val="24"/>
          <w:szCs w:val="24"/>
        </w:rPr>
        <w:t> </w:t>
      </w:r>
      <w:r w:rsidRPr="005D7CBF">
        <w:rPr>
          <w:rFonts w:eastAsia="Times New Roman" w:cs="Times New Roman"/>
          <w:color w:val="000000"/>
          <w:sz w:val="24"/>
          <w:szCs w:val="24"/>
        </w:rPr>
        <w:t>button in the lower left corner of the grid as needed.</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Once all roles have been added to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 click the</w:t>
      </w:r>
      <w:r w:rsidRPr="00F15482">
        <w:rPr>
          <w:rFonts w:eastAsia="Times New Roman" w:cs="Times New Roman"/>
          <w:color w:val="000000"/>
          <w:sz w:val="24"/>
          <w:szCs w:val="24"/>
        </w:rPr>
        <w:t> </w:t>
      </w:r>
      <w:r w:rsidRPr="00F15482">
        <w:rPr>
          <w:rFonts w:eastAsia="Times New Roman" w:cs="Times New Roman"/>
          <w:b/>
          <w:bCs/>
          <w:color w:val="000000"/>
          <w:sz w:val="24"/>
          <w:szCs w:val="24"/>
        </w:rPr>
        <w:t>Calculate</w:t>
      </w:r>
      <w:r w:rsidRPr="00F15482">
        <w:rPr>
          <w:rFonts w:eastAsia="Times New Roman" w:cs="Times New Roman"/>
          <w:color w:val="000000"/>
          <w:sz w:val="24"/>
          <w:szCs w:val="24"/>
        </w:rPr>
        <w:t> </w:t>
      </w:r>
      <w:r w:rsidRPr="005D7CBF">
        <w:rPr>
          <w:rFonts w:eastAsia="Times New Roman" w:cs="Times New Roman"/>
          <w:color w:val="000000"/>
          <w:sz w:val="24"/>
          <w:szCs w:val="24"/>
        </w:rPr>
        <w:t>button to calculate the dollar impact for both years of the biennium for the specified roles.  This calculation is based upon the data entered for each role.</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Confirm the calculation of the budget for both the first and second years of the biennium</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Budget</w:t>
      </w:r>
      <w:r w:rsidRPr="005D7CBF">
        <w:rPr>
          <w:rFonts w:eastAsia="Times New Roman" w:cs="Times New Roman"/>
          <w:color w:val="000000"/>
          <w:sz w:val="24"/>
          <w:szCs w:val="24"/>
        </w:rPr>
        <w:t>.  If the amounts are not correct, edit the values entered for a role and recalculate the budget for that role.</w:t>
      </w:r>
    </w:p>
    <w:p w:rsidR="00F15482" w:rsidRPr="005D7CBF" w:rsidRDefault="00F15482" w:rsidP="00F15482">
      <w:pPr>
        <w:numPr>
          <w:ilvl w:val="0"/>
          <w:numId w:val="28"/>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Once the budget for both years of the biennium for each role is satisfactory, click the</w:t>
      </w:r>
      <w:r w:rsidRPr="00F15482">
        <w:rPr>
          <w:rFonts w:eastAsia="Times New Roman" w:cs="Times New Roman"/>
          <w:color w:val="000000"/>
          <w:sz w:val="24"/>
          <w:szCs w:val="24"/>
        </w:rPr>
        <w:t> </w:t>
      </w:r>
      <w:r w:rsidRPr="00F15482">
        <w:rPr>
          <w:rFonts w:eastAsia="Times New Roman" w:cs="Times New Roman"/>
          <w:b/>
          <w:bCs/>
          <w:color w:val="000000"/>
          <w:sz w:val="24"/>
          <w:szCs w:val="24"/>
        </w:rPr>
        <w:t>Populate Total Services</w:t>
      </w:r>
      <w:r w:rsidRPr="00F15482">
        <w:rPr>
          <w:rFonts w:eastAsia="Times New Roman" w:cs="Times New Roman"/>
          <w:color w:val="000000"/>
          <w:sz w:val="24"/>
          <w:szCs w:val="24"/>
        </w:rPr>
        <w:t> </w:t>
      </w:r>
      <w:r w:rsidRPr="005D7CBF">
        <w:rPr>
          <w:rFonts w:eastAsia="Times New Roman" w:cs="Times New Roman"/>
          <w:color w:val="000000"/>
          <w:sz w:val="24"/>
          <w:szCs w:val="24"/>
        </w:rPr>
        <w:t>button to calculate the personal services amounts for the</w:t>
      </w:r>
      <w:r w:rsidRPr="00F15482">
        <w:rPr>
          <w:rFonts w:eastAsia="Times New Roman" w:cs="Times New Roman"/>
          <w:color w:val="000000"/>
          <w:sz w:val="24"/>
          <w:szCs w:val="24"/>
        </w:rPr>
        <w:t> </w:t>
      </w:r>
      <w:r w:rsidRPr="00F15482">
        <w:rPr>
          <w:rFonts w:eastAsia="Times New Roman" w:cs="Times New Roman"/>
          <w:b/>
          <w:bCs/>
          <w:color w:val="000000"/>
          <w:sz w:val="24"/>
          <w:szCs w:val="24"/>
        </w:rPr>
        <w:t>Budget Details</w:t>
      </w:r>
      <w:r w:rsidRPr="00F15482">
        <w:rPr>
          <w:rFonts w:eastAsia="Times New Roman" w:cs="Times New Roman"/>
          <w:color w:val="000000"/>
          <w:sz w:val="24"/>
          <w:szCs w:val="24"/>
        </w:rPr>
        <w:t> </w:t>
      </w:r>
      <w:r w:rsidRPr="005D7CBF">
        <w:rPr>
          <w:rFonts w:eastAsia="Times New Roman" w:cs="Times New Roman"/>
          <w:color w:val="000000"/>
          <w:sz w:val="24"/>
          <w:szCs w:val="24"/>
        </w:rPr>
        <w:t>tab based upon the data entered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5D7CBF">
        <w:rPr>
          <w:rFonts w:eastAsia="Times New Roman" w:cs="Times New Roman"/>
          <w:color w:val="000000"/>
          <w:sz w:val="24"/>
          <w:szCs w:val="24"/>
        </w:rPr>
        <w:t xml:space="preserve"> grid.</w:t>
      </w:r>
    </w:p>
    <w:p w:rsidR="00F15482" w:rsidRPr="005D7CBF" w:rsidRDefault="00F15482" w:rsidP="00F15482">
      <w:pPr>
        <w:spacing w:after="60" w:line="240" w:lineRule="auto"/>
        <w:ind w:left="720"/>
        <w:outlineLvl w:val="3"/>
        <w:rPr>
          <w:rFonts w:eastAsia="Times New Roman" w:cs="Times New Roman"/>
          <w:b/>
          <w:bCs/>
          <w:color w:val="000000"/>
          <w:sz w:val="24"/>
          <w:szCs w:val="24"/>
        </w:rPr>
      </w:pPr>
      <w:r w:rsidRPr="005D7CBF">
        <w:rPr>
          <w:rFonts w:eastAsia="Times New Roman" w:cs="Times New Roman"/>
          <w:b/>
          <w:bCs/>
          <w:color w:val="000000"/>
          <w:sz w:val="24"/>
          <w:szCs w:val="24"/>
        </w:rPr>
        <w:t>Position Planning by Position</w:t>
      </w:r>
    </w:p>
    <w:p w:rsidR="00F15482" w:rsidRPr="005D7CBF" w:rsidRDefault="00F15482" w:rsidP="00133971">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Use this method if you would like to use the capabilities of the Performance Budgeting System to assist in the calculation of the dollar costs of positions associated with the base adjustment.</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Click on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tab.</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w:t>
      </w:r>
      <w:r w:rsidRPr="00F15482">
        <w:rPr>
          <w:rFonts w:eastAsia="Times New Roman" w:cs="Times New Roman"/>
          <w:color w:val="000000"/>
          <w:sz w:val="24"/>
          <w:szCs w:val="24"/>
        </w:rPr>
        <w:t> </w:t>
      </w:r>
      <w:r w:rsidRPr="005D7CBF">
        <w:rPr>
          <w:rFonts w:eastAsia="Times New Roman" w:cs="Times New Roman"/>
          <w:color w:val="000000"/>
          <w:sz w:val="24"/>
          <w:szCs w:val="24"/>
        </w:rPr>
        <w:t>radio button.</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In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 xml:space="preserve">grid, 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Program</w:t>
      </w:r>
      <w:r w:rsidRPr="005D7CBF">
        <w:rPr>
          <w:rFonts w:eastAsia="Times New Roman" w:cs="Times New Roman"/>
          <w:color w:val="000000"/>
          <w:sz w:val="24"/>
          <w:szCs w:val="24"/>
        </w:rPr>
        <w:t>,</w:t>
      </w:r>
      <w:r w:rsidRPr="00F15482">
        <w:rPr>
          <w:rFonts w:eastAsia="Times New Roman" w:cs="Times New Roman"/>
          <w:color w:val="000000"/>
          <w:sz w:val="24"/>
          <w:szCs w:val="24"/>
        </w:rPr>
        <w:t> </w:t>
      </w:r>
      <w:r w:rsidRPr="00F15482">
        <w:rPr>
          <w:rFonts w:eastAsia="Times New Roman" w:cs="Times New Roman"/>
          <w:b/>
          <w:bCs/>
          <w:color w:val="000000"/>
          <w:sz w:val="24"/>
          <w:szCs w:val="24"/>
        </w:rPr>
        <w:t>Fund</w:t>
      </w:r>
      <w:r w:rsidRPr="005D7CBF">
        <w:rPr>
          <w:rFonts w:eastAsia="Times New Roman" w:cs="Times New Roman"/>
          <w:color w:val="000000"/>
          <w:sz w:val="24"/>
          <w:szCs w:val="24"/>
        </w:rPr>
        <w:t>, and</w:t>
      </w:r>
      <w:r w:rsidRPr="00F15482">
        <w:rPr>
          <w:rFonts w:eastAsia="Times New Roman" w:cs="Times New Roman"/>
          <w:color w:val="000000"/>
          <w:sz w:val="24"/>
          <w:szCs w:val="24"/>
        </w:rPr>
        <w:t> </w:t>
      </w:r>
      <w:r w:rsidRPr="00F15482">
        <w:rPr>
          <w:rFonts w:eastAsia="Times New Roman" w:cs="Times New Roman"/>
          <w:b/>
          <w:bCs/>
          <w:color w:val="000000"/>
          <w:sz w:val="24"/>
          <w:szCs w:val="24"/>
        </w:rPr>
        <w:t>Subobject</w:t>
      </w:r>
      <w:r w:rsidRPr="00F15482">
        <w:rPr>
          <w:rFonts w:eastAsia="Times New Roman" w:cs="Times New Roman"/>
          <w:color w:val="000000"/>
          <w:sz w:val="24"/>
          <w:szCs w:val="24"/>
        </w:rPr>
        <w:t> </w:t>
      </w:r>
      <w:r w:rsidRPr="005D7CBF">
        <w:rPr>
          <w:rFonts w:eastAsia="Times New Roman" w:cs="Times New Roman"/>
          <w:color w:val="000000"/>
          <w:sz w:val="24"/>
          <w:szCs w:val="24"/>
        </w:rPr>
        <w:t>for the role.  Additionally, if applicable for the position, enter the</w:t>
      </w:r>
      <w:r w:rsidRPr="00F15482">
        <w:rPr>
          <w:rFonts w:eastAsia="Times New Roman" w:cs="Times New Roman"/>
          <w:color w:val="000000"/>
          <w:sz w:val="24"/>
          <w:szCs w:val="24"/>
        </w:rPr>
        <w:t> </w:t>
      </w:r>
      <w:r w:rsidRPr="00F15482">
        <w:rPr>
          <w:rFonts w:eastAsia="Times New Roman" w:cs="Times New Roman"/>
          <w:b/>
          <w:bCs/>
          <w:color w:val="000000"/>
          <w:sz w:val="24"/>
          <w:szCs w:val="24"/>
        </w:rPr>
        <w:t>Cost Code</w:t>
      </w:r>
      <w:r w:rsidRPr="00F15482">
        <w:rPr>
          <w:rFonts w:eastAsia="Times New Roman" w:cs="Times New Roman"/>
          <w:color w:val="000000"/>
          <w:sz w:val="24"/>
          <w:szCs w:val="24"/>
        </w:rPr>
        <w:t> </w:t>
      </w:r>
      <w:r w:rsidRPr="005D7CBF">
        <w:rPr>
          <w:rFonts w:eastAsia="Times New Roman" w:cs="Times New Roman"/>
          <w:color w:val="000000"/>
          <w:sz w:val="24"/>
          <w:szCs w:val="24"/>
        </w:rPr>
        <w:t>and/or</w:t>
      </w:r>
      <w:r w:rsidRPr="00F15482">
        <w:rPr>
          <w:rFonts w:eastAsia="Times New Roman" w:cs="Times New Roman"/>
          <w:color w:val="000000"/>
          <w:sz w:val="24"/>
          <w:szCs w:val="24"/>
        </w:rPr>
        <w:t> </w:t>
      </w:r>
      <w:r w:rsidRPr="00F15482">
        <w:rPr>
          <w:rFonts w:eastAsia="Times New Roman" w:cs="Times New Roman"/>
          <w:b/>
          <w:bCs/>
          <w:color w:val="000000"/>
          <w:sz w:val="24"/>
          <w:szCs w:val="24"/>
        </w:rPr>
        <w:t>Project Code</w:t>
      </w:r>
      <w:r w:rsidRPr="005D7CBF">
        <w:rPr>
          <w:rFonts w:eastAsia="Times New Roman" w:cs="Times New Roman"/>
          <w:color w:val="000000"/>
          <w:sz w:val="24"/>
          <w:szCs w:val="24"/>
        </w:rPr>
        <w:t>.</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w:t>
      </w:r>
      <w:r w:rsidRPr="00F15482">
        <w:rPr>
          <w:rFonts w:eastAsia="Times New Roman" w:cs="Times New Roman"/>
          <w:color w:val="000000"/>
          <w:sz w:val="24"/>
          <w:szCs w:val="24"/>
        </w:rPr>
        <w:t> </w:t>
      </w:r>
      <w:r w:rsidRPr="005D7CBF">
        <w:rPr>
          <w:rFonts w:eastAsia="Times New Roman" w:cs="Times New Roman"/>
          <w:color w:val="000000"/>
          <w:sz w:val="24"/>
          <w:szCs w:val="24"/>
        </w:rPr>
        <w:t>Title.</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lastRenderedPageBreak/>
        <w:t>Enter the proper position title for the position you are requesting.  Please contact the Department of Human Resource Management (DHRM), the DHRM website, or your agency human resource department for this proper title. </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b/>
          <w:bCs/>
          <w:color w:val="000000"/>
          <w:sz w:val="24"/>
          <w:szCs w:val="24"/>
        </w:rPr>
        <w:t> Salary</w:t>
      </w:r>
      <w:r w:rsidRPr="00F15482">
        <w:rPr>
          <w:rFonts w:eastAsia="Times New Roman" w:cs="Times New Roman"/>
          <w:color w:val="000000"/>
          <w:sz w:val="24"/>
          <w:szCs w:val="24"/>
        </w:rPr>
        <w:t> </w:t>
      </w:r>
      <w:r w:rsidRPr="005D7CBF">
        <w:rPr>
          <w:rFonts w:eastAsia="Times New Roman" w:cs="Times New Roman"/>
          <w:color w:val="000000"/>
          <w:sz w:val="24"/>
          <w:szCs w:val="24"/>
        </w:rPr>
        <w:t>for the selected position.</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Enter the base salary for the position being requested.  Do not include any benefit amounts.  The requested amount must be within salary range and should be based on starting salaries for recent hires in this position.</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or edit the</w:t>
      </w:r>
      <w:r w:rsidRPr="00F15482">
        <w:rPr>
          <w:rFonts w:eastAsia="Times New Roman" w:cs="Times New Roman"/>
          <w:color w:val="000000"/>
          <w:sz w:val="24"/>
          <w:szCs w:val="24"/>
        </w:rPr>
        <w:t> </w:t>
      </w:r>
      <w:r w:rsidRPr="00F15482">
        <w:rPr>
          <w:rFonts w:eastAsia="Times New Roman" w:cs="Times New Roman"/>
          <w:b/>
          <w:bCs/>
          <w:color w:val="000000"/>
          <w:sz w:val="24"/>
          <w:szCs w:val="24"/>
        </w:rPr>
        <w:t>Health Insurance</w:t>
      </w:r>
      <w:r w:rsidRPr="00F15482">
        <w:rPr>
          <w:rFonts w:eastAsia="Times New Roman" w:cs="Times New Roman"/>
          <w:color w:val="000000"/>
          <w:sz w:val="24"/>
          <w:szCs w:val="24"/>
        </w:rPr>
        <w:t> </w:t>
      </w:r>
      <w:r w:rsidRPr="005D7CBF">
        <w:rPr>
          <w:rFonts w:eastAsia="Times New Roman" w:cs="Times New Roman"/>
          <w:color w:val="000000"/>
          <w:sz w:val="24"/>
          <w:szCs w:val="24"/>
        </w:rPr>
        <w:t>for the position.</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Select a health premium.  You can select the statewide average, or the actual employers premium for single, employee plus one, and family coverage.</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Select or edit the</w:t>
      </w:r>
      <w:r w:rsidRPr="00F15482">
        <w:rPr>
          <w:rFonts w:eastAsia="Times New Roman" w:cs="Times New Roman"/>
          <w:color w:val="000000"/>
          <w:sz w:val="24"/>
          <w:szCs w:val="24"/>
        </w:rPr>
        <w:t> </w:t>
      </w:r>
      <w:r w:rsidRPr="00F15482">
        <w:rPr>
          <w:rFonts w:eastAsia="Times New Roman" w:cs="Times New Roman"/>
          <w:b/>
          <w:bCs/>
          <w:color w:val="000000"/>
          <w:sz w:val="24"/>
          <w:szCs w:val="24"/>
        </w:rPr>
        <w:t>Retirement</w:t>
      </w:r>
      <w:r w:rsidRPr="00F15482">
        <w:rPr>
          <w:rFonts w:eastAsia="Times New Roman" w:cs="Times New Roman"/>
          <w:color w:val="000000"/>
          <w:sz w:val="24"/>
          <w:szCs w:val="24"/>
        </w:rPr>
        <w:t> </w:t>
      </w:r>
      <w:r w:rsidRPr="005D7CBF">
        <w:rPr>
          <w:rFonts w:eastAsia="Times New Roman" w:cs="Times New Roman"/>
          <w:color w:val="000000"/>
          <w:sz w:val="24"/>
          <w:szCs w:val="24"/>
        </w:rPr>
        <w:t>for the position.</w:t>
      </w:r>
    </w:p>
    <w:p w:rsidR="00F15482" w:rsidRPr="005D7CBF" w:rsidRDefault="00F15482" w:rsidP="00F15482">
      <w:pPr>
        <w:shd w:val="clear" w:color="auto" w:fill="E7F1F3"/>
        <w:spacing w:after="100" w:line="240" w:lineRule="auto"/>
        <w:ind w:left="900"/>
        <w:rPr>
          <w:rFonts w:eastAsia="Times New Roman" w:cs="Times New Roman"/>
          <w:color w:val="000000"/>
          <w:sz w:val="24"/>
          <w:szCs w:val="24"/>
        </w:rPr>
      </w:pPr>
      <w:r w:rsidRPr="005D7CBF">
        <w:rPr>
          <w:rFonts w:eastAsia="Times New Roman" w:cs="Times New Roman"/>
          <w:color w:val="000000"/>
          <w:sz w:val="24"/>
          <w:szCs w:val="24"/>
        </w:rPr>
        <w:t xml:space="preserve">Select the retirement type for the position:  regular VRS, </w:t>
      </w:r>
      <w:proofErr w:type="spellStart"/>
      <w:r w:rsidRPr="005D7CBF">
        <w:rPr>
          <w:rFonts w:eastAsia="Times New Roman" w:cs="Times New Roman"/>
          <w:color w:val="000000"/>
          <w:sz w:val="24"/>
          <w:szCs w:val="24"/>
        </w:rPr>
        <w:t>VaLORS</w:t>
      </w:r>
      <w:proofErr w:type="spellEnd"/>
      <w:r w:rsidRPr="005D7CBF">
        <w:rPr>
          <w:rFonts w:eastAsia="Times New Roman" w:cs="Times New Roman"/>
          <w:color w:val="000000"/>
          <w:sz w:val="24"/>
          <w:szCs w:val="24"/>
        </w:rPr>
        <w:t xml:space="preserve">, SPORS, </w:t>
      </w:r>
      <w:proofErr w:type="spellStart"/>
      <w:r w:rsidRPr="005D7CBF">
        <w:rPr>
          <w:rFonts w:eastAsia="Times New Roman" w:cs="Times New Roman"/>
          <w:color w:val="000000"/>
          <w:sz w:val="24"/>
          <w:szCs w:val="24"/>
        </w:rPr>
        <w:t>judges'retirement</w:t>
      </w:r>
      <w:proofErr w:type="spellEnd"/>
      <w:r w:rsidRPr="005D7CBF">
        <w:rPr>
          <w:rFonts w:eastAsia="Times New Roman" w:cs="Times New Roman"/>
          <w:color w:val="000000"/>
          <w:sz w:val="24"/>
          <w:szCs w:val="24"/>
        </w:rPr>
        <w:t>, or defined contribution.</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Enter the number of pay periods for the position for the first year of the biennium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Pay Periods</w:t>
      </w:r>
      <w:r w:rsidRPr="00F15482">
        <w:rPr>
          <w:rFonts w:eastAsia="Times New Roman" w:cs="Times New Roman"/>
          <w:color w:val="000000"/>
          <w:sz w:val="24"/>
          <w:szCs w:val="24"/>
        </w:rPr>
        <w:t> </w:t>
      </w:r>
      <w:r w:rsidRPr="005D7CBF">
        <w:rPr>
          <w:rFonts w:eastAsia="Times New Roman" w:cs="Times New Roman"/>
          <w:color w:val="000000"/>
          <w:sz w:val="24"/>
          <w:szCs w:val="24"/>
        </w:rPr>
        <w:t>cell if the position is valid for the first year of the biennium.</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 number of positions allocated to the specified position for the first year of the biennium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Positions</w:t>
      </w:r>
      <w:r w:rsidRPr="00F15482">
        <w:rPr>
          <w:rFonts w:eastAsia="Times New Roman" w:cs="Times New Roman"/>
          <w:color w:val="000000"/>
          <w:sz w:val="24"/>
          <w:szCs w:val="24"/>
        </w:rPr>
        <w:t> </w:t>
      </w:r>
      <w:r w:rsidRPr="005D7CBF">
        <w:rPr>
          <w:rFonts w:eastAsia="Times New Roman" w:cs="Times New Roman"/>
          <w:color w:val="000000"/>
          <w:sz w:val="24"/>
          <w:szCs w:val="24"/>
        </w:rPr>
        <w:t>cell if the position is valid for the first year of the biennium.</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 xml:space="preserve">Enter or </w:t>
      </w:r>
      <w:proofErr w:type="spellStart"/>
      <w:r w:rsidRPr="005D7CBF">
        <w:rPr>
          <w:rFonts w:eastAsia="Times New Roman" w:cs="Times New Roman"/>
          <w:color w:val="000000"/>
          <w:sz w:val="24"/>
          <w:szCs w:val="24"/>
        </w:rPr>
        <w:t>edit</w:t>
      </w:r>
      <w:proofErr w:type="spellEnd"/>
      <w:r w:rsidRPr="005D7CBF">
        <w:rPr>
          <w:rFonts w:eastAsia="Times New Roman" w:cs="Times New Roman"/>
          <w:color w:val="000000"/>
          <w:sz w:val="24"/>
          <w:szCs w:val="24"/>
        </w:rPr>
        <w:t xml:space="preserve"> the</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Pay Periods</w:t>
      </w:r>
      <w:r w:rsidRPr="00F15482">
        <w:rPr>
          <w:rFonts w:eastAsia="Times New Roman" w:cs="Times New Roman"/>
          <w:color w:val="000000"/>
          <w:sz w:val="24"/>
          <w:szCs w:val="24"/>
        </w:rPr>
        <w:t> </w:t>
      </w:r>
      <w:r w:rsidRPr="005D7CBF">
        <w:rPr>
          <w:rFonts w:eastAsia="Times New Roman" w:cs="Times New Roman"/>
          <w:color w:val="000000"/>
          <w:sz w:val="24"/>
          <w:szCs w:val="24"/>
        </w:rPr>
        <w:t>and</w:t>
      </w:r>
      <w:r w:rsidRPr="00F15482">
        <w:rPr>
          <w:rFonts w:eastAsia="Times New Roman" w:cs="Times New Roman"/>
          <w:color w:val="000000"/>
          <w:sz w:val="24"/>
          <w:szCs w:val="24"/>
        </w:rPr>
        <w:t> </w:t>
      </w:r>
      <w:r w:rsidRPr="00F15482">
        <w:rPr>
          <w:rFonts w:eastAsia="Times New Roman" w:cs="Times New Roman"/>
          <w:b/>
          <w:bCs/>
          <w:color w:val="000000"/>
          <w:sz w:val="24"/>
          <w:szCs w:val="24"/>
        </w:rPr>
        <w:t>FY 20XX Positions</w:t>
      </w:r>
      <w:r w:rsidRPr="005D7CBF">
        <w:rPr>
          <w:rFonts w:eastAsia="Times New Roman" w:cs="Times New Roman"/>
          <w:color w:val="000000"/>
          <w:sz w:val="24"/>
          <w:szCs w:val="24"/>
        </w:rPr>
        <w:t>, where 20XX is the second year of the biennium.  Data will only be entered for the second year of the biennium if the position is valid for the second year of the biennium.</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Add rows to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 by clicking the</w:t>
      </w:r>
      <w:r w:rsidRPr="00F15482">
        <w:rPr>
          <w:rFonts w:eastAsia="Times New Roman" w:cs="Times New Roman"/>
          <w:b/>
          <w:bCs/>
          <w:color w:val="000000"/>
          <w:sz w:val="24"/>
          <w:szCs w:val="24"/>
        </w:rPr>
        <w:t> Add</w:t>
      </w:r>
      <w:r w:rsidRPr="00F15482">
        <w:rPr>
          <w:rFonts w:eastAsia="Times New Roman" w:cs="Times New Roman"/>
          <w:color w:val="000000"/>
          <w:sz w:val="24"/>
          <w:szCs w:val="24"/>
        </w:rPr>
        <w:t> </w:t>
      </w:r>
      <w:r w:rsidRPr="005D7CBF">
        <w:rPr>
          <w:rFonts w:eastAsia="Times New Roman" w:cs="Times New Roman"/>
          <w:color w:val="000000"/>
          <w:sz w:val="24"/>
          <w:szCs w:val="24"/>
        </w:rPr>
        <w:t>button in the lower left corner of the grid as needed.</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Once all roles have been added to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 click the</w:t>
      </w:r>
      <w:r w:rsidRPr="00F15482">
        <w:rPr>
          <w:rFonts w:eastAsia="Times New Roman" w:cs="Times New Roman"/>
          <w:color w:val="000000"/>
          <w:sz w:val="24"/>
          <w:szCs w:val="24"/>
        </w:rPr>
        <w:t> </w:t>
      </w:r>
      <w:r w:rsidRPr="00F15482">
        <w:rPr>
          <w:rFonts w:eastAsia="Times New Roman" w:cs="Times New Roman"/>
          <w:b/>
          <w:bCs/>
          <w:color w:val="000000"/>
          <w:sz w:val="24"/>
          <w:szCs w:val="24"/>
        </w:rPr>
        <w:t>Calculate</w:t>
      </w:r>
      <w:r w:rsidRPr="00F15482">
        <w:rPr>
          <w:rFonts w:eastAsia="Times New Roman" w:cs="Times New Roman"/>
          <w:color w:val="000000"/>
          <w:sz w:val="24"/>
          <w:szCs w:val="24"/>
        </w:rPr>
        <w:t> </w:t>
      </w:r>
      <w:r w:rsidRPr="005D7CBF">
        <w:rPr>
          <w:rFonts w:eastAsia="Times New Roman" w:cs="Times New Roman"/>
          <w:color w:val="000000"/>
          <w:sz w:val="24"/>
          <w:szCs w:val="24"/>
        </w:rPr>
        <w:t>button to calculate the dollar impact for both years of the biennium for the specified positions.  This calculation is based upon the data entered for each.</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Confirm the calculation of the budget for both the first and second years of the biennium FY 20XX Budget.  If the amounts are not correct, edit the values entered for one or more positions and recalculate the budget for that those positions by repeating step 12.</w:t>
      </w:r>
    </w:p>
    <w:p w:rsidR="00F15482" w:rsidRPr="005D7CBF" w:rsidRDefault="00F15482" w:rsidP="00F15482">
      <w:pPr>
        <w:numPr>
          <w:ilvl w:val="0"/>
          <w:numId w:val="29"/>
        </w:numPr>
        <w:spacing w:before="100" w:beforeAutospacing="1" w:after="100" w:afterAutospacing="1" w:line="240" w:lineRule="auto"/>
        <w:ind w:left="1080"/>
        <w:rPr>
          <w:rFonts w:eastAsia="Times New Roman" w:cs="Times New Roman"/>
          <w:color w:val="000000"/>
          <w:sz w:val="24"/>
          <w:szCs w:val="24"/>
        </w:rPr>
      </w:pPr>
      <w:r w:rsidRPr="005D7CBF">
        <w:rPr>
          <w:rFonts w:eastAsia="Times New Roman" w:cs="Times New Roman"/>
          <w:color w:val="000000"/>
          <w:sz w:val="24"/>
          <w:szCs w:val="24"/>
        </w:rPr>
        <w:t>Once the budget for both years of the biennium for each position is satisfactory, click the</w:t>
      </w:r>
      <w:r w:rsidRPr="00F15482">
        <w:rPr>
          <w:rFonts w:eastAsia="Times New Roman" w:cs="Times New Roman"/>
          <w:color w:val="000000"/>
          <w:sz w:val="24"/>
          <w:szCs w:val="24"/>
        </w:rPr>
        <w:t> </w:t>
      </w:r>
      <w:r w:rsidRPr="00F15482">
        <w:rPr>
          <w:rFonts w:eastAsia="Times New Roman" w:cs="Times New Roman"/>
          <w:b/>
          <w:bCs/>
          <w:color w:val="000000"/>
          <w:sz w:val="24"/>
          <w:szCs w:val="24"/>
        </w:rPr>
        <w:t>Populate Total Services</w:t>
      </w:r>
      <w:r w:rsidRPr="00F15482">
        <w:rPr>
          <w:rFonts w:eastAsia="Times New Roman" w:cs="Times New Roman"/>
          <w:color w:val="000000"/>
          <w:sz w:val="24"/>
          <w:szCs w:val="24"/>
        </w:rPr>
        <w:t> </w:t>
      </w:r>
      <w:r w:rsidRPr="005D7CBF">
        <w:rPr>
          <w:rFonts w:eastAsia="Times New Roman" w:cs="Times New Roman"/>
          <w:color w:val="000000"/>
          <w:sz w:val="24"/>
          <w:szCs w:val="24"/>
        </w:rPr>
        <w:t>button to calculate the personal services amounts for the</w:t>
      </w:r>
      <w:r w:rsidRPr="00F15482">
        <w:rPr>
          <w:rFonts w:eastAsia="Times New Roman" w:cs="Times New Roman"/>
          <w:color w:val="000000"/>
          <w:sz w:val="24"/>
          <w:szCs w:val="24"/>
        </w:rPr>
        <w:t> </w:t>
      </w:r>
      <w:r w:rsidRPr="00F15482">
        <w:rPr>
          <w:rFonts w:eastAsia="Times New Roman" w:cs="Times New Roman"/>
          <w:b/>
          <w:bCs/>
          <w:color w:val="000000"/>
          <w:sz w:val="24"/>
          <w:szCs w:val="24"/>
        </w:rPr>
        <w:t>Budget Details</w:t>
      </w:r>
      <w:r w:rsidRPr="00F15482">
        <w:rPr>
          <w:rFonts w:eastAsia="Times New Roman" w:cs="Times New Roman"/>
          <w:color w:val="000000"/>
          <w:sz w:val="24"/>
          <w:szCs w:val="24"/>
        </w:rPr>
        <w:t> </w:t>
      </w:r>
      <w:r w:rsidRPr="005D7CBF">
        <w:rPr>
          <w:rFonts w:eastAsia="Times New Roman" w:cs="Times New Roman"/>
          <w:color w:val="000000"/>
          <w:sz w:val="24"/>
          <w:szCs w:val="24"/>
        </w:rPr>
        <w:t>tab based upon the data entered in the</w:t>
      </w:r>
      <w:r w:rsidRPr="00F15482">
        <w:rPr>
          <w:rFonts w:eastAsia="Times New Roman" w:cs="Times New Roman"/>
          <w:color w:val="000000"/>
          <w:sz w:val="24"/>
          <w:szCs w:val="24"/>
        </w:rPr>
        <w:t> </w:t>
      </w:r>
      <w:r w:rsidRPr="00F15482">
        <w:rPr>
          <w:rFonts w:eastAsia="Times New Roman" w:cs="Times New Roman"/>
          <w:b/>
          <w:bCs/>
          <w:color w:val="000000"/>
          <w:sz w:val="24"/>
          <w:szCs w:val="24"/>
        </w:rPr>
        <w:t>Position Planning</w:t>
      </w:r>
      <w:r w:rsidRPr="00F15482">
        <w:rPr>
          <w:rFonts w:eastAsia="Times New Roman" w:cs="Times New Roman"/>
          <w:color w:val="000000"/>
          <w:sz w:val="24"/>
          <w:szCs w:val="24"/>
        </w:rPr>
        <w:t> </w:t>
      </w:r>
      <w:r w:rsidRPr="005D7CBF">
        <w:rPr>
          <w:rFonts w:eastAsia="Times New Roman" w:cs="Times New Roman"/>
          <w:color w:val="000000"/>
          <w:sz w:val="24"/>
          <w:szCs w:val="24"/>
        </w:rPr>
        <w:t>grid.</w:t>
      </w:r>
    </w:p>
    <w:p w:rsidR="00B753D5" w:rsidRDefault="00B753D5">
      <w:pPr>
        <w:rPr>
          <w:rFonts w:ascii="Calibri" w:eastAsia="Times New Roman" w:hAnsi="Calibri" w:cs="Times New Roman"/>
          <w:b/>
          <w:bCs/>
          <w:color w:val="4F81BD"/>
          <w:sz w:val="36"/>
          <w:szCs w:val="36"/>
        </w:rPr>
      </w:pPr>
      <w:r>
        <w:br w:type="page"/>
      </w:r>
    </w:p>
    <w:p w:rsidR="005E4200" w:rsidRPr="00614438" w:rsidRDefault="005E4200" w:rsidP="00614438">
      <w:pPr>
        <w:pStyle w:val="HelpTopic"/>
      </w:pPr>
      <w:r w:rsidRPr="00614438">
        <w:lastRenderedPageBreak/>
        <w:t xml:space="preserve">Allocation </w:t>
      </w:r>
      <w:proofErr w:type="gramStart"/>
      <w:r w:rsidR="00E97A98" w:rsidRPr="00614438">
        <w:t>Ac</w:t>
      </w:r>
      <w:r w:rsidR="00E97A98">
        <w:t>r</w:t>
      </w:r>
      <w:r w:rsidR="00E97A98" w:rsidRPr="00614438">
        <w:t>oss</w:t>
      </w:r>
      <w:proofErr w:type="gramEnd"/>
      <w:r w:rsidRPr="00614438">
        <w:t xml:space="preserve"> Components</w:t>
      </w:r>
    </w:p>
    <w:p w:rsidR="005E4200" w:rsidRPr="006F23AE" w:rsidRDefault="00DC2648" w:rsidP="005E4200">
      <w:pPr>
        <w:spacing w:after="0" w:line="240" w:lineRule="auto"/>
        <w:rPr>
          <w:rFonts w:asciiTheme="majorHAnsi" w:eastAsia="Times New Roman" w:hAnsiTheme="majorHAnsi" w:cs="Times New Roman"/>
          <w:sz w:val="24"/>
          <w:szCs w:val="24"/>
        </w:rPr>
      </w:pPr>
      <w:r w:rsidRPr="00DC2648">
        <w:rPr>
          <w:rFonts w:asciiTheme="majorHAnsi" w:eastAsia="Times New Roman" w:hAnsiTheme="majorHAnsi" w:cs="Times New Roman"/>
          <w:sz w:val="24"/>
          <w:szCs w:val="24"/>
        </w:rPr>
        <w:pict>
          <v:rect id="_x0000_i1038" style="width:468pt;height:1.5pt" o:hralign="center" o:hrstd="t" o:hr="t" fillcolor="#a0a0a0" stroked="f"/>
        </w:pict>
      </w:r>
    </w:p>
    <w:p w:rsidR="005E4200" w:rsidRPr="00614438" w:rsidRDefault="00440C4F" w:rsidP="00ED1D07">
      <w:pPr>
        <w:pStyle w:val="SubHeading"/>
      </w:pPr>
      <w:bookmarkStart w:id="19" w:name="_Toc360795844"/>
      <w:r w:rsidRPr="00440C4F">
        <w:t xml:space="preserve">Components </w:t>
      </w:r>
      <w:r w:rsidR="005E4200" w:rsidRPr="00614438">
        <w:t>Overview</w:t>
      </w:r>
      <w:bookmarkEnd w:id="19"/>
    </w:p>
    <w:p w:rsidR="005E4200" w:rsidRPr="005D67BC" w:rsidRDefault="005E4200" w:rsidP="005E4200">
      <w:p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is to capture the budget details for each budgetary component by program and fund/fund detail.</w:t>
      </w:r>
      <w:r w:rsidR="00614438" w:rsidRPr="005D67BC">
        <w:rPr>
          <w:rFonts w:eastAsia="Times New Roman" w:cs="Times New Roman"/>
          <w:sz w:val="24"/>
          <w:szCs w:val="24"/>
        </w:rPr>
        <w:t xml:space="preserve">  A discrete piece of an agency’s budget that further breaks down its activities or services, components contribute to the accomplishment of an agency’s mission. </w:t>
      </w:r>
    </w:p>
    <w:p w:rsidR="005E4200" w:rsidRPr="006F23AE" w:rsidRDefault="00F15482" w:rsidP="004612F4">
      <w:pPr>
        <w:spacing w:before="100" w:beforeAutospacing="1" w:after="100" w:afterAutospacing="1" w:line="240" w:lineRule="auto"/>
        <w:jc w:val="center"/>
        <w:outlineLvl w:val="2"/>
        <w:rPr>
          <w:rFonts w:asciiTheme="majorHAnsi" w:eastAsia="Times New Roman" w:hAnsiTheme="majorHAnsi" w:cs="Times New Roman"/>
          <w:b/>
          <w:bCs/>
          <w:sz w:val="27"/>
          <w:szCs w:val="27"/>
        </w:rPr>
      </w:pPr>
      <w:r w:rsidRPr="00F15482">
        <w:rPr>
          <w:rFonts w:asciiTheme="majorHAnsi" w:eastAsia="Times New Roman" w:hAnsiTheme="majorHAnsi" w:cs="Times New Roman"/>
          <w:b/>
          <w:bCs/>
          <w:noProof/>
          <w:sz w:val="27"/>
          <w:szCs w:val="27"/>
        </w:rPr>
        <w:drawing>
          <wp:inline distT="0" distB="0" distL="0" distR="0">
            <wp:extent cx="4702810" cy="2853690"/>
            <wp:effectExtent l="19050" t="19050" r="21590" b="22860"/>
            <wp:docPr id="59" name="Picture 59" descr="https://pbprod.vita.virginia.gov/PBApp/Help/Images/BaseBudgetAdj_ComponentAllocation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bprod.vita.virginia.gov/PBApp/Help/Images/BaseBudgetAdj_ComponentAllocation_AgencyAnalyst.jpg"/>
                    <pic:cNvPicPr>
                      <a:picLocks noChangeAspect="1" noChangeArrowheads="1"/>
                    </pic:cNvPicPr>
                  </pic:nvPicPr>
                  <pic:blipFill>
                    <a:blip r:embed="rId16" cstate="print"/>
                    <a:srcRect/>
                    <a:stretch>
                      <a:fillRect/>
                    </a:stretch>
                  </pic:blipFill>
                  <pic:spPr bwMode="auto">
                    <a:xfrm>
                      <a:off x="0" y="0"/>
                      <a:ext cx="4702810" cy="285369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20" w:name="_Toc360795845"/>
      <w:r w:rsidRPr="00440C4F">
        <w:t xml:space="preserve">Components </w:t>
      </w:r>
      <w:r w:rsidR="005E4200" w:rsidRPr="00614438">
        <w:t>Instructions</w:t>
      </w:r>
      <w:bookmarkEnd w:id="20"/>
    </w:p>
    <w:p w:rsidR="00F15482" w:rsidRPr="005D7CBF" w:rsidRDefault="00F15482" w:rsidP="00F15482">
      <w:pPr>
        <w:numPr>
          <w:ilvl w:val="0"/>
          <w:numId w:val="30"/>
        </w:numPr>
        <w:spacing w:before="100" w:beforeAutospacing="1" w:after="100" w:afterAutospacing="1" w:line="240" w:lineRule="auto"/>
        <w:rPr>
          <w:rFonts w:eastAsia="Times New Roman" w:cs="Times New Roman"/>
          <w:sz w:val="24"/>
          <w:szCs w:val="24"/>
        </w:rPr>
      </w:pPr>
      <w:r w:rsidRPr="005D7CBF">
        <w:rPr>
          <w:rFonts w:eastAsia="Times New Roman" w:cs="Times New Roman"/>
          <w:color w:val="000000"/>
          <w:sz w:val="24"/>
          <w:szCs w:val="24"/>
        </w:rPr>
        <w:t>Click on the </w:t>
      </w:r>
      <w:r w:rsidRPr="00F15482">
        <w:rPr>
          <w:rFonts w:eastAsia="Times New Roman" w:cs="Times New Roman"/>
          <w:b/>
          <w:bCs/>
          <w:color w:val="000000"/>
          <w:sz w:val="24"/>
          <w:szCs w:val="24"/>
        </w:rPr>
        <w:t>Component Allocation</w:t>
      </w:r>
      <w:r w:rsidRPr="005D7CBF">
        <w:rPr>
          <w:rFonts w:eastAsia="Times New Roman" w:cs="Times New Roman"/>
          <w:color w:val="000000"/>
          <w:sz w:val="24"/>
          <w:szCs w:val="24"/>
        </w:rPr>
        <w:t> tab.</w:t>
      </w:r>
    </w:p>
    <w:p w:rsidR="00F15482" w:rsidRPr="00F15482" w:rsidRDefault="00F15482" w:rsidP="00F15482">
      <w:pPr>
        <w:numPr>
          <w:ilvl w:val="0"/>
          <w:numId w:val="30"/>
        </w:numPr>
        <w:spacing w:before="100" w:beforeAutospacing="1" w:after="100" w:afterAutospacing="1" w:line="240" w:lineRule="auto"/>
        <w:rPr>
          <w:rFonts w:eastAsia="Times New Roman" w:cs="Times New Roman"/>
          <w:sz w:val="24"/>
          <w:szCs w:val="24"/>
        </w:rPr>
      </w:pPr>
      <w:r>
        <w:rPr>
          <w:rFonts w:eastAsia="Times New Roman" w:cs="Times New Roman"/>
          <w:color w:val="000000"/>
          <w:sz w:val="24"/>
          <w:szCs w:val="24"/>
        </w:rPr>
        <w:t>Click on the "update</w:t>
      </w:r>
      <w:r w:rsidRPr="005D7CBF">
        <w:rPr>
          <w:rFonts w:eastAsia="Times New Roman" w:cs="Times New Roman"/>
          <w:color w:val="000000"/>
          <w:sz w:val="24"/>
          <w:szCs w:val="24"/>
        </w:rPr>
        <w:t xml:space="preserve">" button.  This will populate the </w:t>
      </w:r>
      <w:r w:rsidRPr="00F15482">
        <w:rPr>
          <w:rFonts w:eastAsia="Times New Roman" w:cs="Times New Roman"/>
          <w:b/>
          <w:bCs/>
          <w:color w:val="000000"/>
          <w:sz w:val="24"/>
          <w:szCs w:val="24"/>
        </w:rPr>
        <w:t>Component Allocation</w:t>
      </w:r>
      <w:r w:rsidRPr="005D7CBF">
        <w:rPr>
          <w:rFonts w:eastAsia="Times New Roman" w:cs="Times New Roman"/>
          <w:color w:val="000000"/>
          <w:sz w:val="24"/>
          <w:szCs w:val="24"/>
        </w:rPr>
        <w:t xml:space="preserve"> tab with your budget by program and fund/fund detail as allocated in the base budget total services grid.  These lines will appear in the shaded grey rows.  The balance to be allocated by component will be in the shaded yellow rows.</w:t>
      </w:r>
    </w:p>
    <w:p w:rsidR="00F15482" w:rsidRDefault="00F15482" w:rsidP="00F15482">
      <w:pPr>
        <w:numPr>
          <w:ilvl w:val="0"/>
          <w:numId w:val="30"/>
        </w:numPr>
        <w:spacing w:before="100" w:beforeAutospacing="1" w:after="100" w:afterAutospacing="1" w:line="240" w:lineRule="auto"/>
        <w:rPr>
          <w:rFonts w:eastAsia="Times New Roman" w:cs="Times New Roman"/>
          <w:sz w:val="24"/>
          <w:szCs w:val="24"/>
        </w:rPr>
      </w:pPr>
      <w:r>
        <w:rPr>
          <w:rFonts w:eastAsia="Times New Roman" w:cs="Times New Roman"/>
          <w:color w:val="000000"/>
          <w:sz w:val="24"/>
          <w:szCs w:val="24"/>
        </w:rPr>
        <w:t>Click on the balance row </w:t>
      </w:r>
      <w:r w:rsidRPr="005D7CBF">
        <w:rPr>
          <w:rFonts w:eastAsia="Times New Roman" w:cs="Times New Roman"/>
          <w:color w:val="000000"/>
          <w:sz w:val="24"/>
          <w:szCs w:val="24"/>
        </w:rPr>
        <w:t>where you would li</w:t>
      </w:r>
      <w:r>
        <w:rPr>
          <w:rFonts w:eastAsia="Times New Roman" w:cs="Times New Roman"/>
          <w:color w:val="000000"/>
          <w:sz w:val="24"/>
          <w:szCs w:val="24"/>
        </w:rPr>
        <w:t>ke to add a new row, and click "Add."</w:t>
      </w:r>
      <w:r w:rsidRPr="005D7CBF">
        <w:rPr>
          <w:rFonts w:eastAsia="Times New Roman" w:cs="Times New Roman"/>
          <w:color w:val="000000"/>
          <w:sz w:val="24"/>
          <w:szCs w:val="24"/>
        </w:rPr>
        <w:t xml:space="preserve"> In order to select the balance row properly, click the program field in the balance row.  Keep adding rows until your budget is fully allocated by component.</w:t>
      </w:r>
    </w:p>
    <w:p w:rsidR="00F15482" w:rsidRPr="00F15482" w:rsidRDefault="00F15482" w:rsidP="00F15482">
      <w:pPr>
        <w:numPr>
          <w:ilvl w:val="0"/>
          <w:numId w:val="30"/>
        </w:numPr>
        <w:spacing w:before="100" w:beforeAutospacing="1" w:after="100" w:afterAutospacing="1" w:line="240" w:lineRule="auto"/>
        <w:rPr>
          <w:rFonts w:eastAsia="Times New Roman" w:cs="Times New Roman"/>
          <w:sz w:val="24"/>
          <w:szCs w:val="24"/>
        </w:rPr>
      </w:pPr>
      <w:r>
        <w:rPr>
          <w:rFonts w:eastAsia="Times New Roman" w:cs="Times New Roman"/>
          <w:color w:val="000000"/>
          <w:sz w:val="24"/>
          <w:szCs w:val="24"/>
        </w:rPr>
        <w:t xml:space="preserve">Click the "update" </w:t>
      </w:r>
      <w:r w:rsidRPr="005D7CBF">
        <w:rPr>
          <w:rFonts w:eastAsia="Times New Roman" w:cs="Times New Roman"/>
          <w:color w:val="000000"/>
          <w:sz w:val="24"/>
          <w:szCs w:val="24"/>
        </w:rPr>
        <w:t>button to check the balance remaining to be allocated.  A green shaded row indicates that your budget is fully allocated.</w:t>
      </w:r>
    </w:p>
    <w:p w:rsidR="00F15482" w:rsidRPr="00E40974" w:rsidRDefault="00F15482" w:rsidP="00F15482">
      <w:pPr>
        <w:numPr>
          <w:ilvl w:val="0"/>
          <w:numId w:val="30"/>
        </w:numPr>
        <w:spacing w:before="100" w:beforeAutospacing="1" w:after="100" w:afterAutospacing="1" w:line="240" w:lineRule="auto"/>
        <w:rPr>
          <w:rFonts w:eastAsia="Times New Roman" w:cs="Times New Roman"/>
          <w:sz w:val="24"/>
          <w:szCs w:val="24"/>
        </w:rPr>
      </w:pPr>
      <w:r w:rsidRPr="005D7CBF">
        <w:rPr>
          <w:rFonts w:eastAsia="Times New Roman" w:cs="Times New Roman"/>
          <w:color w:val="000000"/>
          <w:sz w:val="24"/>
          <w:szCs w:val="24"/>
        </w:rPr>
        <w:t>Components can also be imported into the grid.  The best method for this is to export the gri</w:t>
      </w:r>
      <w:r>
        <w:rPr>
          <w:rFonts w:eastAsia="Times New Roman" w:cs="Times New Roman"/>
          <w:color w:val="000000"/>
          <w:sz w:val="24"/>
          <w:szCs w:val="24"/>
        </w:rPr>
        <w:t>d after you have clicked </w:t>
      </w:r>
      <w:r w:rsidRPr="005D7CBF">
        <w:rPr>
          <w:rFonts w:eastAsia="Times New Roman" w:cs="Times New Roman"/>
          <w:color w:val="000000"/>
          <w:sz w:val="24"/>
          <w:szCs w:val="24"/>
        </w:rPr>
        <w:t>"update."  Add component records in the Excel file using the proper ID numbers, and re-import the data set.  After you re-import you will need to click "update" again</w:t>
      </w:r>
      <w:r w:rsidRPr="005D7CBF">
        <w:rPr>
          <w:rFonts w:ascii="Times New Roman" w:eastAsia="Times New Roman" w:hAnsi="Times New Roman" w:cs="Times New Roman"/>
          <w:color w:val="000000"/>
          <w:sz w:val="24"/>
          <w:szCs w:val="24"/>
        </w:rPr>
        <w:t>.</w:t>
      </w:r>
      <w:r w:rsidR="00E97A98">
        <w:rPr>
          <w:rFonts w:ascii="Times New Roman" w:eastAsia="Times New Roman" w:hAnsi="Times New Roman" w:cs="Times New Roman"/>
          <w:color w:val="000000"/>
          <w:sz w:val="24"/>
          <w:szCs w:val="24"/>
        </w:rPr>
        <w:t xml:space="preserve">  </w:t>
      </w:r>
    </w:p>
    <w:p w:rsidR="00E40974" w:rsidRDefault="00E40974" w:rsidP="00E40974">
      <w:pPr>
        <w:spacing w:before="100" w:beforeAutospacing="1" w:after="100" w:afterAutospacing="1" w:line="240" w:lineRule="auto"/>
        <w:ind w:left="720"/>
        <w:rPr>
          <w:rFonts w:ascii="Times New Roman" w:eastAsia="Times New Roman" w:hAnsi="Times New Roman" w:cs="Times New Roman"/>
          <w:color w:val="000000"/>
          <w:sz w:val="24"/>
          <w:szCs w:val="24"/>
        </w:rPr>
      </w:pPr>
    </w:p>
    <w:p w:rsidR="00E40974" w:rsidRPr="00E40974" w:rsidRDefault="00DC2648" w:rsidP="00E40974">
      <w:pPr>
        <w:spacing w:after="0"/>
        <w:rPr>
          <w:sz w:val="16"/>
          <w:szCs w:val="16"/>
        </w:rPr>
      </w:pPr>
      <w:r w:rsidRPr="00DC2648">
        <w:rPr>
          <w:rFonts w:asciiTheme="majorHAnsi" w:hAnsiTheme="majorHAnsi"/>
          <w:sz w:val="16"/>
          <w:szCs w:val="16"/>
        </w:rPr>
        <w:lastRenderedPageBreak/>
        <w:pict>
          <v:rect id="_x0000_i1039" style="width:468pt;height:1.5pt" o:hralign="center" o:hrstd="t" o:hr="t" fillcolor="#a0a0a0" stroked="f"/>
        </w:pict>
      </w:r>
    </w:p>
    <w:p w:rsidR="00E40974" w:rsidRDefault="00E40974" w:rsidP="00E40974">
      <w:pPr>
        <w:pStyle w:val="MyHeading"/>
      </w:pPr>
      <w:bookmarkStart w:id="21" w:name="_Toc360795846"/>
      <w:r>
        <w:t>Base Budget Adjustment Bulk Submit Instructions</w:t>
      </w:r>
      <w:bookmarkEnd w:id="21"/>
    </w:p>
    <w:p w:rsidR="00E40974" w:rsidRPr="00E40974" w:rsidRDefault="00E40974" w:rsidP="00E40974">
      <w:pPr>
        <w:spacing w:after="0"/>
        <w:rPr>
          <w:sz w:val="16"/>
          <w:szCs w:val="16"/>
        </w:rPr>
      </w:pPr>
      <w:r w:rsidRPr="00E40974">
        <w:rPr>
          <w:b/>
          <w:color w:val="548DD4" w:themeColor="text2" w:themeTint="99"/>
          <w:sz w:val="48"/>
          <w:szCs w:val="48"/>
        </w:rPr>
        <w:t>Performance Budgeting System</w:t>
      </w:r>
      <w:r w:rsidR="00DC2648" w:rsidRPr="00DC2648">
        <w:rPr>
          <w:rFonts w:asciiTheme="majorHAnsi" w:hAnsiTheme="majorHAnsi"/>
          <w:sz w:val="16"/>
          <w:szCs w:val="16"/>
        </w:rPr>
        <w:pict>
          <v:rect id="_x0000_i1040" style="width:468pt;height:1.5pt" o:hralign="center" o:hrstd="t" o:hr="t" fillcolor="#a0a0a0" stroked="f"/>
        </w:pict>
      </w:r>
    </w:p>
    <w:p w:rsidR="00A374EC" w:rsidRPr="00A374EC" w:rsidRDefault="00A374EC" w:rsidP="00A374EC">
      <w:pPr>
        <w:pStyle w:val="SubHeading"/>
      </w:pPr>
      <w:bookmarkStart w:id="22" w:name="_Toc360795847"/>
      <w:r>
        <w:t xml:space="preserve">Bulk Submit </w:t>
      </w:r>
      <w:r w:rsidRPr="00A374EC">
        <w:t>Overview</w:t>
      </w:r>
      <w:bookmarkEnd w:id="22"/>
    </w:p>
    <w:p w:rsidR="00A374EC" w:rsidRDefault="00A374EC" w:rsidP="00A374EC">
      <w:pPr>
        <w:spacing w:before="100" w:beforeAutospacing="1" w:after="100" w:afterAutospacing="1" w:line="240" w:lineRule="auto"/>
        <w:rPr>
          <w:rFonts w:ascii="Times New Roman" w:eastAsia="Times New Roman" w:hAnsi="Times New Roman" w:cs="Times New Roman"/>
          <w:sz w:val="24"/>
          <w:szCs w:val="24"/>
        </w:rPr>
      </w:pPr>
      <w:r w:rsidRPr="00A374EC">
        <w:rPr>
          <w:rFonts w:ascii="Times New Roman" w:eastAsia="Times New Roman" w:hAnsi="Times New Roman" w:cs="Times New Roman"/>
          <w:sz w:val="24"/>
          <w:szCs w:val="24"/>
        </w:rPr>
        <w:t>The purpose of the Base Budget Adjustment Bulk Submit to DPB module is to allow an agency to submit all their base budget adjustments to DPB at once.</w:t>
      </w:r>
    </w:p>
    <w:p w:rsidR="00A374EC" w:rsidRPr="00A374EC" w:rsidRDefault="00A374EC" w:rsidP="00A374E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4688" cy="3133725"/>
            <wp:effectExtent l="19050" t="19050" r="26462" b="285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srcRect l="11027" t="10377" r="10876" b="32642"/>
                    <a:stretch>
                      <a:fillRect/>
                    </a:stretch>
                  </pic:blipFill>
                  <pic:spPr bwMode="auto">
                    <a:xfrm>
                      <a:off x="0" y="0"/>
                      <a:ext cx="5367954" cy="3135633"/>
                    </a:xfrm>
                    <a:prstGeom prst="rect">
                      <a:avLst/>
                    </a:prstGeom>
                    <a:noFill/>
                    <a:ln w="9525">
                      <a:solidFill>
                        <a:schemeClr val="accent1"/>
                      </a:solidFill>
                      <a:miter lim="800000"/>
                      <a:headEnd/>
                      <a:tailEnd/>
                    </a:ln>
                  </pic:spPr>
                </pic:pic>
              </a:graphicData>
            </a:graphic>
          </wp:inline>
        </w:drawing>
      </w:r>
    </w:p>
    <w:p w:rsidR="00A374EC" w:rsidRPr="00A374EC" w:rsidRDefault="00A374EC" w:rsidP="00A374EC">
      <w:pPr>
        <w:pStyle w:val="SubHeading"/>
      </w:pPr>
      <w:bookmarkStart w:id="23" w:name="_Toc360795848"/>
      <w:r w:rsidRPr="00A374EC">
        <w:t>B</w:t>
      </w:r>
      <w:r>
        <w:t>ulk Submit Instructions</w:t>
      </w:r>
      <w:bookmarkEnd w:id="23"/>
    </w:p>
    <w:p w:rsidR="00A374EC" w:rsidRPr="00A374EC" w:rsidRDefault="00A374EC" w:rsidP="00A374EC">
      <w:pPr>
        <w:pStyle w:val="ListParagraph"/>
        <w:numPr>
          <w:ilvl w:val="0"/>
          <w:numId w:val="36"/>
        </w:numPr>
        <w:spacing w:before="100" w:beforeAutospacing="1" w:after="100" w:afterAutospacing="1" w:line="240" w:lineRule="auto"/>
        <w:ind w:left="720"/>
        <w:rPr>
          <w:rFonts w:eastAsia="Times New Roman" w:cs="Times New Roman"/>
          <w:color w:val="000000"/>
          <w:sz w:val="24"/>
          <w:szCs w:val="24"/>
        </w:rPr>
      </w:pPr>
      <w:r w:rsidRPr="00A374EC">
        <w:rPr>
          <w:rFonts w:eastAsia="Times New Roman" w:cs="Times New Roman"/>
          <w:color w:val="000000"/>
          <w:sz w:val="24"/>
          <w:szCs w:val="24"/>
        </w:rPr>
        <w:t>To ensure that all requests are accounted for, look at the Document Title column to review the base budget adjustments.</w:t>
      </w:r>
    </w:p>
    <w:p w:rsidR="00A374EC" w:rsidRPr="00A374EC" w:rsidRDefault="00A374EC" w:rsidP="00A374EC">
      <w:pPr>
        <w:pStyle w:val="ListParagraph"/>
        <w:numPr>
          <w:ilvl w:val="0"/>
          <w:numId w:val="36"/>
        </w:numPr>
        <w:spacing w:before="100" w:beforeAutospacing="1" w:after="100" w:afterAutospacing="1" w:line="240" w:lineRule="auto"/>
        <w:ind w:left="720"/>
        <w:rPr>
          <w:rFonts w:eastAsia="Times New Roman" w:cs="Times New Roman"/>
          <w:color w:val="000000"/>
          <w:sz w:val="24"/>
          <w:szCs w:val="24"/>
        </w:rPr>
      </w:pPr>
      <w:r w:rsidRPr="00A374EC">
        <w:rPr>
          <w:rFonts w:eastAsia="Times New Roman" w:cs="Times New Roman"/>
          <w:color w:val="000000"/>
          <w:sz w:val="24"/>
          <w:szCs w:val="24"/>
        </w:rPr>
        <w:t>Confirm that the Step Title and State fields are correct for each of the base budget adjustments.</w:t>
      </w:r>
    </w:p>
    <w:p w:rsidR="00A374EC" w:rsidRPr="00A374EC" w:rsidRDefault="00A374EC" w:rsidP="00A374EC">
      <w:pPr>
        <w:pStyle w:val="ListParagraph"/>
        <w:numPr>
          <w:ilvl w:val="0"/>
          <w:numId w:val="36"/>
        </w:numPr>
        <w:spacing w:before="100" w:beforeAutospacing="1" w:after="100" w:afterAutospacing="1" w:line="240" w:lineRule="auto"/>
        <w:ind w:left="720"/>
        <w:rPr>
          <w:rFonts w:eastAsia="Times New Roman" w:cs="Times New Roman"/>
          <w:color w:val="000000"/>
          <w:sz w:val="24"/>
          <w:szCs w:val="24"/>
        </w:rPr>
      </w:pPr>
      <w:r w:rsidRPr="00A374EC">
        <w:rPr>
          <w:rFonts w:eastAsia="Times New Roman" w:cs="Times New Roman"/>
          <w:color w:val="000000"/>
          <w:sz w:val="24"/>
          <w:szCs w:val="24"/>
        </w:rPr>
        <w:t>To bulk manage the submit action, click the Set all to dropdown and select the submit action that the requests require: Submit to DPB, Continue Review, or Return to Previous Submitter.  If submitting to DPB, all requests must be set to Submit to DPB.  The submit actions correspond to the submit actions in the base budget adjustment documentation.</w:t>
      </w:r>
    </w:p>
    <w:p w:rsidR="00E40974" w:rsidRPr="00A374EC" w:rsidRDefault="00A374EC" w:rsidP="00E40974">
      <w:pPr>
        <w:pStyle w:val="ListParagraph"/>
        <w:numPr>
          <w:ilvl w:val="0"/>
          <w:numId w:val="36"/>
        </w:numPr>
        <w:spacing w:before="100" w:beforeAutospacing="1" w:after="100" w:afterAutospacing="1" w:line="240" w:lineRule="auto"/>
        <w:ind w:left="720"/>
        <w:rPr>
          <w:rFonts w:eastAsia="Times New Roman" w:cs="Times New Roman"/>
          <w:sz w:val="24"/>
          <w:szCs w:val="24"/>
        </w:rPr>
      </w:pPr>
      <w:r w:rsidRPr="00A374EC">
        <w:rPr>
          <w:rFonts w:eastAsia="Times New Roman" w:cs="Times New Roman"/>
          <w:color w:val="000000"/>
          <w:sz w:val="24"/>
          <w:szCs w:val="24"/>
        </w:rPr>
        <w:t xml:space="preserve">Click the Submit button.  A message will display in the text box below the submit button to alert you that </w:t>
      </w:r>
      <w:proofErr w:type="gramStart"/>
      <w:r w:rsidRPr="00A374EC">
        <w:rPr>
          <w:rFonts w:eastAsia="Times New Roman" w:cs="Times New Roman"/>
          <w:color w:val="000000"/>
          <w:sz w:val="24"/>
          <w:szCs w:val="24"/>
        </w:rPr>
        <w:t xml:space="preserve">the </w:t>
      </w:r>
      <w:proofErr w:type="spellStart"/>
      <w:r w:rsidRPr="00A374EC">
        <w:rPr>
          <w:rFonts w:eastAsia="Times New Roman" w:cs="Times New Roman"/>
          <w:color w:val="000000"/>
          <w:sz w:val="24"/>
          <w:szCs w:val="24"/>
        </w:rPr>
        <w:t>submit</w:t>
      </w:r>
      <w:proofErr w:type="spellEnd"/>
      <w:proofErr w:type="gramEnd"/>
      <w:r w:rsidRPr="00A374EC">
        <w:rPr>
          <w:rFonts w:eastAsia="Times New Roman" w:cs="Times New Roman"/>
          <w:color w:val="000000"/>
          <w:sz w:val="24"/>
          <w:szCs w:val="24"/>
        </w:rPr>
        <w:t xml:space="preserve"> was successful.</w:t>
      </w:r>
    </w:p>
    <w:p w:rsidR="00B753D5" w:rsidRDefault="00B753D5">
      <w:pPr>
        <w:rPr>
          <w:rFonts w:ascii="Calibri" w:eastAsia="Times New Roman" w:hAnsi="Calibri" w:cs="Times New Roman"/>
          <w:b/>
          <w:bCs/>
          <w:color w:val="4F81BD"/>
          <w:sz w:val="36"/>
          <w:szCs w:val="36"/>
        </w:rPr>
      </w:pPr>
    </w:p>
    <w:sectPr w:rsidR="00B753D5" w:rsidSect="00696E3F">
      <w:type w:val="continuous"/>
      <w:pgSz w:w="12240" w:h="15840" w:code="1"/>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90" w:rsidRDefault="00281390" w:rsidP="00D51F00">
      <w:pPr>
        <w:spacing w:after="0" w:line="240" w:lineRule="auto"/>
      </w:pPr>
      <w:r>
        <w:separator/>
      </w:r>
    </w:p>
  </w:endnote>
  <w:endnote w:type="continuationSeparator" w:id="0">
    <w:p w:rsidR="00281390" w:rsidRDefault="00281390" w:rsidP="00D5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90" w:rsidRPr="00D51F00" w:rsidRDefault="00281390" w:rsidP="00A128F6">
    <w:pPr>
      <w:pStyle w:val="Footer"/>
    </w:pPr>
    <w:r w:rsidRPr="00D51F00">
      <w:t>2014-2016 Base Budget Instructions</w:t>
    </w:r>
    <w:r w:rsidRPr="00D51F00">
      <w:ptab w:relativeTo="margin" w:alignment="right" w:leader="none"/>
    </w:r>
  </w:p>
  <w:p w:rsidR="00281390" w:rsidRDefault="00281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90" w:rsidRPr="00D51F00" w:rsidRDefault="00281390" w:rsidP="00A128F6">
    <w:pPr>
      <w:pStyle w:val="Footer"/>
    </w:pPr>
    <w:r w:rsidRPr="00D51F00">
      <w:t>2014-2016 Base Budget Instructions</w:t>
    </w:r>
    <w:r w:rsidRPr="00D51F00">
      <w:ptab w:relativeTo="margin" w:alignment="right" w:leader="none"/>
    </w:r>
    <w:r>
      <w:t xml:space="preserve">Page </w:t>
    </w:r>
    <w:fldSimple w:instr=" PAGE   \* MERGEFORMAT ">
      <w:r w:rsidR="006C2FCB">
        <w:rPr>
          <w:noProof/>
        </w:rPr>
        <w:t>8</w:t>
      </w:r>
    </w:fldSimple>
  </w:p>
  <w:p w:rsidR="00281390" w:rsidRDefault="00281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90" w:rsidRDefault="00281390" w:rsidP="00D51F00">
      <w:pPr>
        <w:spacing w:after="0" w:line="240" w:lineRule="auto"/>
      </w:pPr>
      <w:r>
        <w:separator/>
      </w:r>
    </w:p>
  </w:footnote>
  <w:footnote w:type="continuationSeparator" w:id="0">
    <w:p w:rsidR="00281390" w:rsidRDefault="00281390" w:rsidP="00D5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580"/>
    <w:multiLevelType w:val="multilevel"/>
    <w:tmpl w:val="8F70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C49C1"/>
    <w:multiLevelType w:val="multilevel"/>
    <w:tmpl w:val="7C6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E67E5"/>
    <w:multiLevelType w:val="multilevel"/>
    <w:tmpl w:val="F79C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6">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7">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D73FB1"/>
    <w:multiLevelType w:val="multilevel"/>
    <w:tmpl w:val="37E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44D26"/>
    <w:multiLevelType w:val="multilevel"/>
    <w:tmpl w:val="D8CE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97D12"/>
    <w:multiLevelType w:val="hybridMultilevel"/>
    <w:tmpl w:val="03C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E0FA7"/>
    <w:multiLevelType w:val="multilevel"/>
    <w:tmpl w:val="5AB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5">
    <w:nsid w:val="3C2101CB"/>
    <w:multiLevelType w:val="multilevel"/>
    <w:tmpl w:val="06D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7">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826E8"/>
    <w:multiLevelType w:val="hybridMultilevel"/>
    <w:tmpl w:val="91B0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20">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EB2347"/>
    <w:multiLevelType w:val="hybridMultilevel"/>
    <w:tmpl w:val="12BE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F733C"/>
    <w:multiLevelType w:val="hybridMultilevel"/>
    <w:tmpl w:val="63FE8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3A5D68"/>
    <w:multiLevelType w:val="multilevel"/>
    <w:tmpl w:val="5584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255D45"/>
    <w:multiLevelType w:val="multilevel"/>
    <w:tmpl w:val="E8F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149C8"/>
    <w:multiLevelType w:val="multilevel"/>
    <w:tmpl w:val="6FAE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34"/>
  </w:num>
  <w:num w:numId="3">
    <w:abstractNumId w:val="4"/>
  </w:num>
  <w:num w:numId="4">
    <w:abstractNumId w:val="27"/>
  </w:num>
  <w:num w:numId="5">
    <w:abstractNumId w:val="33"/>
  </w:num>
  <w:num w:numId="6">
    <w:abstractNumId w:val="8"/>
  </w:num>
  <w:num w:numId="7">
    <w:abstractNumId w:val="21"/>
  </w:num>
  <w:num w:numId="8">
    <w:abstractNumId w:val="26"/>
  </w:num>
  <w:num w:numId="9">
    <w:abstractNumId w:val="28"/>
  </w:num>
  <w:num w:numId="10">
    <w:abstractNumId w:val="20"/>
  </w:num>
  <w:num w:numId="11">
    <w:abstractNumId w:val="1"/>
  </w:num>
  <w:num w:numId="12">
    <w:abstractNumId w:val="22"/>
  </w:num>
  <w:num w:numId="13">
    <w:abstractNumId w:val="22"/>
  </w:num>
  <w:num w:numId="14">
    <w:abstractNumId w:val="31"/>
  </w:num>
  <w:num w:numId="15">
    <w:abstractNumId w:val="30"/>
  </w:num>
  <w:num w:numId="16">
    <w:abstractNumId w:val="14"/>
    <w:lvlOverride w:ilvl="0">
      <w:lvl w:ilvl="0">
        <w:start w:val="1193"/>
        <w:numFmt w:val="decimal"/>
        <w:lvlText w:val="%1"/>
        <w:legacy w:legacy="1" w:legacySpace="0" w:legacyIndent="360"/>
        <w:lvlJc w:val="left"/>
        <w:rPr>
          <w:rFonts w:ascii="Arial" w:hAnsi="Arial" w:cs="Arial" w:hint="default"/>
        </w:rPr>
      </w:lvl>
    </w:lvlOverride>
  </w:num>
  <w:num w:numId="17">
    <w:abstractNumId w:val="19"/>
  </w:num>
  <w:num w:numId="18">
    <w:abstractNumId w:val="6"/>
  </w:num>
  <w:num w:numId="19">
    <w:abstractNumId w:val="5"/>
  </w:num>
  <w:num w:numId="20">
    <w:abstractNumId w:val="16"/>
  </w:num>
  <w:num w:numId="21">
    <w:abstractNumId w:val="17"/>
  </w:num>
  <w:num w:numId="22">
    <w:abstractNumId w:val="7"/>
  </w:num>
  <w:num w:numId="23">
    <w:abstractNumId w:val="3"/>
  </w:num>
  <w:num w:numId="24">
    <w:abstractNumId w:val="9"/>
  </w:num>
  <w:num w:numId="25">
    <w:abstractNumId w:val="25"/>
  </w:num>
  <w:num w:numId="26">
    <w:abstractNumId w:val="29"/>
  </w:num>
  <w:num w:numId="27">
    <w:abstractNumId w:val="0"/>
  </w:num>
  <w:num w:numId="28">
    <w:abstractNumId w:val="13"/>
  </w:num>
  <w:num w:numId="29">
    <w:abstractNumId w:val="2"/>
  </w:num>
  <w:num w:numId="30">
    <w:abstractNumId w:val="10"/>
  </w:num>
  <w:num w:numId="31">
    <w:abstractNumId w:val="18"/>
  </w:num>
  <w:num w:numId="32">
    <w:abstractNumId w:val="23"/>
  </w:num>
  <w:num w:numId="33">
    <w:abstractNumId w:val="15"/>
  </w:num>
  <w:num w:numId="34">
    <w:abstractNumId w:val="32"/>
  </w:num>
  <w:num w:numId="35">
    <w:abstractNumId w:val="12"/>
  </w:num>
  <w:num w:numId="36">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7A4"/>
    <w:rsid w:val="00003579"/>
    <w:rsid w:val="00010F24"/>
    <w:rsid w:val="00021334"/>
    <w:rsid w:val="00026A5B"/>
    <w:rsid w:val="00027C95"/>
    <w:rsid w:val="00041152"/>
    <w:rsid w:val="00043FD5"/>
    <w:rsid w:val="000545AE"/>
    <w:rsid w:val="000553DC"/>
    <w:rsid w:val="000631A4"/>
    <w:rsid w:val="00063611"/>
    <w:rsid w:val="0006769B"/>
    <w:rsid w:val="000679A7"/>
    <w:rsid w:val="00070723"/>
    <w:rsid w:val="00077083"/>
    <w:rsid w:val="00081E64"/>
    <w:rsid w:val="00093D34"/>
    <w:rsid w:val="00096F71"/>
    <w:rsid w:val="00096FB9"/>
    <w:rsid w:val="000976A8"/>
    <w:rsid w:val="000A376C"/>
    <w:rsid w:val="000B0F69"/>
    <w:rsid w:val="000B194E"/>
    <w:rsid w:val="000C0DDA"/>
    <w:rsid w:val="000D18B1"/>
    <w:rsid w:val="000D44DC"/>
    <w:rsid w:val="000E2FFB"/>
    <w:rsid w:val="00106223"/>
    <w:rsid w:val="001205F1"/>
    <w:rsid w:val="001311EA"/>
    <w:rsid w:val="00133971"/>
    <w:rsid w:val="0014767C"/>
    <w:rsid w:val="00154001"/>
    <w:rsid w:val="00154452"/>
    <w:rsid w:val="001807FE"/>
    <w:rsid w:val="001C4A19"/>
    <w:rsid w:val="001E702C"/>
    <w:rsid w:val="001F18A7"/>
    <w:rsid w:val="00212A86"/>
    <w:rsid w:val="002224D4"/>
    <w:rsid w:val="002269A5"/>
    <w:rsid w:val="002321AA"/>
    <w:rsid w:val="002400DA"/>
    <w:rsid w:val="00261E21"/>
    <w:rsid w:val="00262E95"/>
    <w:rsid w:val="00272D33"/>
    <w:rsid w:val="00273233"/>
    <w:rsid w:val="00281390"/>
    <w:rsid w:val="002839CD"/>
    <w:rsid w:val="00287890"/>
    <w:rsid w:val="002906E0"/>
    <w:rsid w:val="002B2007"/>
    <w:rsid w:val="002D23BA"/>
    <w:rsid w:val="002D391E"/>
    <w:rsid w:val="002E3265"/>
    <w:rsid w:val="002F2C53"/>
    <w:rsid w:val="003014F1"/>
    <w:rsid w:val="00301E55"/>
    <w:rsid w:val="00315FC7"/>
    <w:rsid w:val="00327D9F"/>
    <w:rsid w:val="003427A9"/>
    <w:rsid w:val="00346A36"/>
    <w:rsid w:val="00357CA0"/>
    <w:rsid w:val="00365097"/>
    <w:rsid w:val="0038049A"/>
    <w:rsid w:val="00383033"/>
    <w:rsid w:val="003948FA"/>
    <w:rsid w:val="0039796F"/>
    <w:rsid w:val="003A13A7"/>
    <w:rsid w:val="003A3F89"/>
    <w:rsid w:val="003C05E7"/>
    <w:rsid w:val="003C6037"/>
    <w:rsid w:val="003D43EB"/>
    <w:rsid w:val="00417C8B"/>
    <w:rsid w:val="00440C4F"/>
    <w:rsid w:val="00445552"/>
    <w:rsid w:val="0045762D"/>
    <w:rsid w:val="004612F4"/>
    <w:rsid w:val="00484A04"/>
    <w:rsid w:val="00494D5B"/>
    <w:rsid w:val="004A3372"/>
    <w:rsid w:val="004A640F"/>
    <w:rsid w:val="004B5C0D"/>
    <w:rsid w:val="004C1D4D"/>
    <w:rsid w:val="004C2FD7"/>
    <w:rsid w:val="004C3188"/>
    <w:rsid w:val="004F6072"/>
    <w:rsid w:val="00510443"/>
    <w:rsid w:val="005277D3"/>
    <w:rsid w:val="005859B3"/>
    <w:rsid w:val="00593EB8"/>
    <w:rsid w:val="005A0CB3"/>
    <w:rsid w:val="005A6631"/>
    <w:rsid w:val="005B4E55"/>
    <w:rsid w:val="005C05B3"/>
    <w:rsid w:val="005D67BC"/>
    <w:rsid w:val="005E4200"/>
    <w:rsid w:val="00610706"/>
    <w:rsid w:val="00614438"/>
    <w:rsid w:val="00624CF8"/>
    <w:rsid w:val="00643509"/>
    <w:rsid w:val="006437A4"/>
    <w:rsid w:val="006522C9"/>
    <w:rsid w:val="00653D40"/>
    <w:rsid w:val="006639AC"/>
    <w:rsid w:val="006679BF"/>
    <w:rsid w:val="006770B1"/>
    <w:rsid w:val="00696E3F"/>
    <w:rsid w:val="006A2C4C"/>
    <w:rsid w:val="006A56D2"/>
    <w:rsid w:val="006A6E5E"/>
    <w:rsid w:val="006C2FCB"/>
    <w:rsid w:val="006D0709"/>
    <w:rsid w:val="006D1A58"/>
    <w:rsid w:val="006E197C"/>
    <w:rsid w:val="006E237E"/>
    <w:rsid w:val="006E672D"/>
    <w:rsid w:val="006F23AE"/>
    <w:rsid w:val="00714C3C"/>
    <w:rsid w:val="00736732"/>
    <w:rsid w:val="00744EE1"/>
    <w:rsid w:val="00747C5B"/>
    <w:rsid w:val="00752E04"/>
    <w:rsid w:val="00760D29"/>
    <w:rsid w:val="007636BF"/>
    <w:rsid w:val="00771FE3"/>
    <w:rsid w:val="00780AD4"/>
    <w:rsid w:val="00783162"/>
    <w:rsid w:val="007A0115"/>
    <w:rsid w:val="007A468B"/>
    <w:rsid w:val="007A7348"/>
    <w:rsid w:val="007B3C59"/>
    <w:rsid w:val="007B6EFC"/>
    <w:rsid w:val="007C1FA6"/>
    <w:rsid w:val="007C3F00"/>
    <w:rsid w:val="00802D93"/>
    <w:rsid w:val="0080406A"/>
    <w:rsid w:val="00804ED8"/>
    <w:rsid w:val="00806753"/>
    <w:rsid w:val="00806F25"/>
    <w:rsid w:val="00811C0C"/>
    <w:rsid w:val="0082417B"/>
    <w:rsid w:val="008270C0"/>
    <w:rsid w:val="0083661F"/>
    <w:rsid w:val="0084013A"/>
    <w:rsid w:val="00840E4F"/>
    <w:rsid w:val="00847232"/>
    <w:rsid w:val="00851276"/>
    <w:rsid w:val="00863B87"/>
    <w:rsid w:val="008707B6"/>
    <w:rsid w:val="008929F3"/>
    <w:rsid w:val="008A2ADD"/>
    <w:rsid w:val="008A37E4"/>
    <w:rsid w:val="008B0C9F"/>
    <w:rsid w:val="008C64D5"/>
    <w:rsid w:val="008D23CA"/>
    <w:rsid w:val="008D2775"/>
    <w:rsid w:val="008D341F"/>
    <w:rsid w:val="008F3AA0"/>
    <w:rsid w:val="009047EE"/>
    <w:rsid w:val="00921F14"/>
    <w:rsid w:val="0093016A"/>
    <w:rsid w:val="0095270B"/>
    <w:rsid w:val="00954646"/>
    <w:rsid w:val="0097437A"/>
    <w:rsid w:val="00980177"/>
    <w:rsid w:val="00987033"/>
    <w:rsid w:val="00990A19"/>
    <w:rsid w:val="009918F6"/>
    <w:rsid w:val="00991C29"/>
    <w:rsid w:val="00995969"/>
    <w:rsid w:val="009A6336"/>
    <w:rsid w:val="009C2644"/>
    <w:rsid w:val="009C43A3"/>
    <w:rsid w:val="009D1299"/>
    <w:rsid w:val="009D2D43"/>
    <w:rsid w:val="009E5F35"/>
    <w:rsid w:val="009E778B"/>
    <w:rsid w:val="00A02308"/>
    <w:rsid w:val="00A05FB2"/>
    <w:rsid w:val="00A1100A"/>
    <w:rsid w:val="00A128F6"/>
    <w:rsid w:val="00A226F0"/>
    <w:rsid w:val="00A2435E"/>
    <w:rsid w:val="00A24CDC"/>
    <w:rsid w:val="00A31320"/>
    <w:rsid w:val="00A313B6"/>
    <w:rsid w:val="00A374EC"/>
    <w:rsid w:val="00A61DF5"/>
    <w:rsid w:val="00A670D1"/>
    <w:rsid w:val="00A87B90"/>
    <w:rsid w:val="00A941B1"/>
    <w:rsid w:val="00AC3F08"/>
    <w:rsid w:val="00AC4AD0"/>
    <w:rsid w:val="00AC523E"/>
    <w:rsid w:val="00AC61C9"/>
    <w:rsid w:val="00AE4E36"/>
    <w:rsid w:val="00AF0F9E"/>
    <w:rsid w:val="00B007A6"/>
    <w:rsid w:val="00B03923"/>
    <w:rsid w:val="00B24A34"/>
    <w:rsid w:val="00B258F0"/>
    <w:rsid w:val="00B3231B"/>
    <w:rsid w:val="00B448D4"/>
    <w:rsid w:val="00B44A2E"/>
    <w:rsid w:val="00B45752"/>
    <w:rsid w:val="00B47DCC"/>
    <w:rsid w:val="00B56BEA"/>
    <w:rsid w:val="00B62D55"/>
    <w:rsid w:val="00B66AF4"/>
    <w:rsid w:val="00B72519"/>
    <w:rsid w:val="00B744F8"/>
    <w:rsid w:val="00B753D5"/>
    <w:rsid w:val="00B77096"/>
    <w:rsid w:val="00B81441"/>
    <w:rsid w:val="00BC2500"/>
    <w:rsid w:val="00BC690C"/>
    <w:rsid w:val="00BC7A2D"/>
    <w:rsid w:val="00BF3F43"/>
    <w:rsid w:val="00C0310C"/>
    <w:rsid w:val="00C10465"/>
    <w:rsid w:val="00C126F4"/>
    <w:rsid w:val="00C25AC1"/>
    <w:rsid w:val="00C56FD8"/>
    <w:rsid w:val="00C772A3"/>
    <w:rsid w:val="00C91A6B"/>
    <w:rsid w:val="00CB1236"/>
    <w:rsid w:val="00CB51AE"/>
    <w:rsid w:val="00CC63DA"/>
    <w:rsid w:val="00CD6D53"/>
    <w:rsid w:val="00CF1B6E"/>
    <w:rsid w:val="00D06BDD"/>
    <w:rsid w:val="00D20B12"/>
    <w:rsid w:val="00D259C7"/>
    <w:rsid w:val="00D27918"/>
    <w:rsid w:val="00D31409"/>
    <w:rsid w:val="00D361B7"/>
    <w:rsid w:val="00D361DE"/>
    <w:rsid w:val="00D51F00"/>
    <w:rsid w:val="00D5231F"/>
    <w:rsid w:val="00D55338"/>
    <w:rsid w:val="00D62FC9"/>
    <w:rsid w:val="00D634E9"/>
    <w:rsid w:val="00D852F4"/>
    <w:rsid w:val="00DA0903"/>
    <w:rsid w:val="00DB26B1"/>
    <w:rsid w:val="00DB5370"/>
    <w:rsid w:val="00DC2648"/>
    <w:rsid w:val="00DC58AA"/>
    <w:rsid w:val="00DC5E17"/>
    <w:rsid w:val="00DC668B"/>
    <w:rsid w:val="00DD214B"/>
    <w:rsid w:val="00DD6A52"/>
    <w:rsid w:val="00DE08D5"/>
    <w:rsid w:val="00DE6CA6"/>
    <w:rsid w:val="00E036ED"/>
    <w:rsid w:val="00E21A30"/>
    <w:rsid w:val="00E23CC8"/>
    <w:rsid w:val="00E3444D"/>
    <w:rsid w:val="00E34EE8"/>
    <w:rsid w:val="00E37D37"/>
    <w:rsid w:val="00E40302"/>
    <w:rsid w:val="00E40974"/>
    <w:rsid w:val="00E42737"/>
    <w:rsid w:val="00E5268A"/>
    <w:rsid w:val="00E728CC"/>
    <w:rsid w:val="00E74572"/>
    <w:rsid w:val="00E84AFB"/>
    <w:rsid w:val="00E850AA"/>
    <w:rsid w:val="00E97A98"/>
    <w:rsid w:val="00EA094E"/>
    <w:rsid w:val="00EC1B57"/>
    <w:rsid w:val="00EC40F0"/>
    <w:rsid w:val="00EC6786"/>
    <w:rsid w:val="00ED1D07"/>
    <w:rsid w:val="00ED2D57"/>
    <w:rsid w:val="00EF7727"/>
    <w:rsid w:val="00F15482"/>
    <w:rsid w:val="00F160CB"/>
    <w:rsid w:val="00F22E92"/>
    <w:rsid w:val="00F26C91"/>
    <w:rsid w:val="00F32615"/>
    <w:rsid w:val="00F34528"/>
    <w:rsid w:val="00F374F3"/>
    <w:rsid w:val="00F60E78"/>
    <w:rsid w:val="00F62C85"/>
    <w:rsid w:val="00F7263B"/>
    <w:rsid w:val="00F7485F"/>
    <w:rsid w:val="00F91C5A"/>
    <w:rsid w:val="00F9209C"/>
    <w:rsid w:val="00F96484"/>
    <w:rsid w:val="00FA1D52"/>
    <w:rsid w:val="00FA47FD"/>
    <w:rsid w:val="00FB0321"/>
    <w:rsid w:val="00FB3FE0"/>
    <w:rsid w:val="00FD005B"/>
    <w:rsid w:val="00FE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semiHidden/>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style>
  <w:style w:type="paragraph" w:styleId="TOC1">
    <w:name w:val="toc 1"/>
    <w:basedOn w:val="Normal"/>
    <w:next w:val="Normal"/>
    <w:autoRedefine/>
    <w:uiPriority w:val="39"/>
    <w:unhideWhenUsed/>
    <w:qFormat/>
    <w:rsid w:val="0039796F"/>
    <w:pPr>
      <w:spacing w:before="120" w:after="120"/>
    </w:pPr>
    <w:rPr>
      <w:b/>
      <w:bCs/>
      <w:caps/>
      <w:sz w:val="20"/>
      <w:szCs w:val="20"/>
    </w:rPr>
  </w:style>
  <w:style w:type="character" w:customStyle="1" w:styleId="MyHeadingChar">
    <w:name w:val="MyHeading Char"/>
    <w:basedOn w:val="Heading1Char"/>
    <w:link w:val="MyHeading"/>
    <w:rsid w:val="00804ED8"/>
    <w:rPr>
      <w:rFonts w:ascii="Calibri" w:hAnsi="Calibri"/>
      <w:b/>
      <w:bCs/>
      <w:color w:val="4F81BD"/>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742751650">
      <w:bodyDiv w:val="1"/>
      <w:marLeft w:val="0"/>
      <w:marRight w:val="0"/>
      <w:marTop w:val="0"/>
      <w:marBottom w:val="0"/>
      <w:divBdr>
        <w:top w:val="none" w:sz="0" w:space="0" w:color="auto"/>
        <w:left w:val="none" w:sz="0" w:space="0" w:color="auto"/>
        <w:bottom w:val="none" w:sz="0" w:space="0" w:color="auto"/>
        <w:right w:val="none" w:sz="0" w:space="0" w:color="auto"/>
      </w:divBdr>
      <w:divsChild>
        <w:div w:id="163472659">
          <w:marLeft w:val="0"/>
          <w:marRight w:val="0"/>
          <w:marTop w:val="0"/>
          <w:marBottom w:val="0"/>
          <w:divBdr>
            <w:top w:val="none" w:sz="0" w:space="0" w:color="auto"/>
            <w:left w:val="none" w:sz="0" w:space="0" w:color="auto"/>
            <w:bottom w:val="none" w:sz="0" w:space="0" w:color="auto"/>
            <w:right w:val="none" w:sz="0" w:space="0" w:color="auto"/>
          </w:divBdr>
        </w:div>
        <w:div w:id="1629356198">
          <w:marLeft w:val="0"/>
          <w:marRight w:val="0"/>
          <w:marTop w:val="0"/>
          <w:marBottom w:val="0"/>
          <w:divBdr>
            <w:top w:val="none" w:sz="0" w:space="0" w:color="auto"/>
            <w:left w:val="none" w:sz="0" w:space="0" w:color="auto"/>
            <w:bottom w:val="none" w:sz="0" w:space="0" w:color="auto"/>
            <w:right w:val="none" w:sz="0" w:space="0" w:color="auto"/>
          </w:divBdr>
        </w:div>
        <w:div w:id="195581022">
          <w:marLeft w:val="0"/>
          <w:marRight w:val="0"/>
          <w:marTop w:val="0"/>
          <w:marBottom w:val="0"/>
          <w:divBdr>
            <w:top w:val="none" w:sz="0" w:space="0" w:color="auto"/>
            <w:left w:val="none" w:sz="0" w:space="0" w:color="auto"/>
            <w:bottom w:val="none" w:sz="0" w:space="0" w:color="auto"/>
            <w:right w:val="none" w:sz="0" w:space="0" w:color="auto"/>
          </w:divBdr>
        </w:div>
      </w:divsChild>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ccc@vita.virginia.gov?subject=PERFORMANCE%20BUDGET%20SYSTEM%20ISS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b.virginia.gov/forms/20130426-2/BudgetCalendarAgency.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pb.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D9D0-FE5E-4EA7-AC48-FBE9F922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16</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49</cp:revision>
  <cp:lastPrinted>2013-05-03T14:49:00Z</cp:lastPrinted>
  <dcterms:created xsi:type="dcterms:W3CDTF">2013-05-14T15:14:00Z</dcterms:created>
  <dcterms:modified xsi:type="dcterms:W3CDTF">2013-07-23T13:58:00Z</dcterms:modified>
</cp:coreProperties>
</file>